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8C444B">
            <w:pPr>
              <w:pStyle w:val="Ttulo8"/>
              <w:rPr>
                <w:sz w:val="40"/>
              </w:rPr>
            </w:pPr>
            <w:r>
              <w:rPr>
                <w:sz w:val="36"/>
              </w:rPr>
              <w:t>ENERO</w:t>
            </w:r>
            <w:r w:rsidR="00852557">
              <w:rPr>
                <w:sz w:val="36"/>
              </w:rPr>
              <w:t xml:space="preserve"> 201</w:t>
            </w:r>
            <w:r>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931" w:type="dxa"/>
        <w:tblInd w:w="70" w:type="dxa"/>
        <w:tblLayout w:type="fixed"/>
        <w:tblCellMar>
          <w:left w:w="70" w:type="dxa"/>
          <w:right w:w="70" w:type="dxa"/>
        </w:tblCellMar>
        <w:tblLook w:val="0000"/>
      </w:tblPr>
      <w:tblGrid>
        <w:gridCol w:w="709"/>
        <w:gridCol w:w="7655"/>
        <w:gridCol w:w="567"/>
      </w:tblGrid>
      <w:tr w:rsidR="00852557">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567" w:type="dxa"/>
            <w:vAlign w:val="center"/>
          </w:tcPr>
          <w:p w:rsidR="00852557" w:rsidRDefault="00852557">
            <w:pPr>
              <w:tabs>
                <w:tab w:val="left" w:pos="4111"/>
              </w:tabs>
              <w:jc w:val="right"/>
              <w:rPr>
                <w:sz w:val="22"/>
              </w:rPr>
            </w:pPr>
            <w:bookmarkStart w:id="2" w:name="_Hlt24881596"/>
            <w:r>
              <w:rPr>
                <w:sz w:val="22"/>
              </w:rPr>
              <w:t>2</w:t>
            </w:r>
            <w:bookmarkEnd w:id="2"/>
          </w:p>
        </w:tc>
      </w:tr>
      <w:tr w:rsidR="00852557">
        <w:trPr>
          <w:cantSplit/>
          <w:trHeight w:val="10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567" w:type="dxa"/>
            <w:vAlign w:val="center"/>
          </w:tcPr>
          <w:p w:rsidR="00852557" w:rsidRDefault="002560B5" w:rsidP="002560B5">
            <w:pPr>
              <w:tabs>
                <w:tab w:val="left" w:pos="4111"/>
              </w:tabs>
              <w:jc w:val="right"/>
              <w:rPr>
                <w:sz w:val="22"/>
              </w:rPr>
            </w:pPr>
            <w:r>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567" w:type="dxa"/>
            <w:vAlign w:val="center"/>
          </w:tcPr>
          <w:p w:rsidR="00852557" w:rsidRDefault="00EE5F08" w:rsidP="00EE5F08">
            <w:pPr>
              <w:tabs>
                <w:tab w:val="left" w:pos="4111"/>
              </w:tabs>
              <w:jc w:val="right"/>
              <w:rPr>
                <w:sz w:val="22"/>
              </w:rPr>
            </w:pPr>
            <w:r>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567" w:type="dxa"/>
            <w:vAlign w:val="center"/>
          </w:tcPr>
          <w:p w:rsidR="00852557" w:rsidRDefault="00EE5F08" w:rsidP="00EE5F08">
            <w:pPr>
              <w:tabs>
                <w:tab w:val="left" w:pos="4111"/>
              </w:tabs>
              <w:jc w:val="right"/>
              <w:rPr>
                <w:sz w:val="22"/>
              </w:rPr>
            </w:pPr>
            <w:r>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567" w:type="dxa"/>
            <w:vAlign w:val="center"/>
          </w:tcPr>
          <w:p w:rsidR="00852557" w:rsidRDefault="00852557" w:rsidP="00EE5F08">
            <w:pPr>
              <w:tabs>
                <w:tab w:val="left" w:pos="4111"/>
              </w:tabs>
              <w:jc w:val="right"/>
              <w:rPr>
                <w:sz w:val="22"/>
              </w:rPr>
            </w:pPr>
            <w:r>
              <w:rPr>
                <w:sz w:val="22"/>
              </w:rPr>
              <w:t>1</w:t>
            </w:r>
            <w:r w:rsidR="00EE5F08">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567" w:type="dxa"/>
            <w:vAlign w:val="center"/>
          </w:tcPr>
          <w:p w:rsidR="00852557" w:rsidRDefault="00852557" w:rsidP="00EE5F08">
            <w:pPr>
              <w:tabs>
                <w:tab w:val="left" w:pos="4111"/>
              </w:tabs>
              <w:jc w:val="right"/>
              <w:rPr>
                <w:sz w:val="22"/>
              </w:rPr>
            </w:pPr>
            <w:r>
              <w:rPr>
                <w:sz w:val="22"/>
              </w:rPr>
              <w:t>1</w:t>
            </w:r>
            <w:r w:rsidR="00EE5F08">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567" w:type="dxa"/>
            <w:vAlign w:val="center"/>
          </w:tcPr>
          <w:p w:rsidR="00852557" w:rsidRDefault="00852557" w:rsidP="00EE5F08">
            <w:pPr>
              <w:tabs>
                <w:tab w:val="left" w:pos="4111"/>
              </w:tabs>
              <w:jc w:val="right"/>
              <w:rPr>
                <w:sz w:val="22"/>
              </w:rPr>
            </w:pPr>
            <w:r>
              <w:rPr>
                <w:sz w:val="22"/>
              </w:rPr>
              <w:t>1</w:t>
            </w:r>
            <w:r w:rsidR="00EE5F08">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cantSplit/>
          <w:trHeight w:val="12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567" w:type="dxa"/>
            <w:vAlign w:val="center"/>
          </w:tcPr>
          <w:p w:rsidR="00852557" w:rsidRDefault="00852557" w:rsidP="00EE5F08">
            <w:pPr>
              <w:tabs>
                <w:tab w:val="left" w:pos="4111"/>
              </w:tabs>
              <w:jc w:val="right"/>
              <w:rPr>
                <w:sz w:val="22"/>
              </w:rPr>
            </w:pPr>
            <w:r>
              <w:rPr>
                <w:sz w:val="22"/>
              </w:rPr>
              <w:t>1</w:t>
            </w:r>
            <w:r w:rsidR="00EE5F08">
              <w:rPr>
                <w:sz w:val="22"/>
              </w:rPr>
              <w:t>2</w:t>
            </w:r>
          </w:p>
        </w:tc>
      </w:tr>
      <w:tr w:rsidR="00852557">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567" w:type="dxa"/>
            <w:vAlign w:val="center"/>
          </w:tcPr>
          <w:p w:rsidR="00852557" w:rsidRDefault="00852557" w:rsidP="00EE5F08">
            <w:pPr>
              <w:tabs>
                <w:tab w:val="left" w:pos="4111"/>
              </w:tabs>
              <w:jc w:val="right"/>
              <w:rPr>
                <w:sz w:val="22"/>
              </w:rPr>
            </w:pPr>
            <w:r>
              <w:rPr>
                <w:sz w:val="22"/>
              </w:rPr>
              <w:t>1</w:t>
            </w:r>
            <w:r w:rsidR="00EE5F08">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567" w:type="dxa"/>
            <w:vAlign w:val="center"/>
          </w:tcPr>
          <w:p w:rsidR="00852557" w:rsidRDefault="00852557" w:rsidP="00EE5F08">
            <w:pPr>
              <w:tabs>
                <w:tab w:val="left" w:pos="4111"/>
              </w:tabs>
              <w:jc w:val="right"/>
              <w:rPr>
                <w:sz w:val="22"/>
              </w:rPr>
            </w:pPr>
            <w:r>
              <w:rPr>
                <w:sz w:val="22"/>
              </w:rPr>
              <w:t>1</w:t>
            </w:r>
            <w:r w:rsidR="00EE5F08">
              <w:rPr>
                <w:sz w:val="22"/>
              </w:rPr>
              <w:t>3</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567" w:type="dxa"/>
            <w:vAlign w:val="center"/>
          </w:tcPr>
          <w:p w:rsidR="00852557" w:rsidRDefault="00852557" w:rsidP="00EE5F08">
            <w:pPr>
              <w:tabs>
                <w:tab w:val="left" w:pos="4111"/>
              </w:tabs>
              <w:jc w:val="right"/>
              <w:rPr>
                <w:sz w:val="22"/>
              </w:rPr>
            </w:pPr>
            <w:r>
              <w:rPr>
                <w:sz w:val="22"/>
              </w:rPr>
              <w:t>1</w:t>
            </w:r>
            <w:r w:rsidR="00EE5F08">
              <w:rPr>
                <w:sz w:val="22"/>
              </w:rPr>
              <w:t>3</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567" w:type="dxa"/>
            <w:vAlign w:val="center"/>
          </w:tcPr>
          <w:p w:rsidR="00852557" w:rsidRDefault="002560B5" w:rsidP="00EE5F08">
            <w:pPr>
              <w:tabs>
                <w:tab w:val="left" w:pos="4111"/>
              </w:tabs>
              <w:jc w:val="right"/>
              <w:rPr>
                <w:sz w:val="22"/>
              </w:rPr>
            </w:pPr>
            <w:r>
              <w:rPr>
                <w:sz w:val="22"/>
              </w:rPr>
              <w:t>1</w:t>
            </w:r>
            <w:r w:rsidR="00EE5F08">
              <w:rPr>
                <w:sz w:val="22"/>
              </w:rPr>
              <w:t>8</w:t>
            </w:r>
          </w:p>
        </w:tc>
      </w:tr>
      <w:tr w:rsidR="00852557">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567" w:type="dxa"/>
            <w:vAlign w:val="center"/>
          </w:tcPr>
          <w:p w:rsidR="00852557" w:rsidRDefault="00852557">
            <w:pPr>
              <w:tabs>
                <w:tab w:val="left" w:pos="4111"/>
              </w:tabs>
              <w:jc w:val="right"/>
              <w:rPr>
                <w:sz w:val="22"/>
              </w:rPr>
            </w:pPr>
          </w:p>
          <w:p w:rsidR="00852557" w:rsidRDefault="00852557" w:rsidP="00EE5F08">
            <w:pPr>
              <w:tabs>
                <w:tab w:val="left" w:pos="4111"/>
              </w:tabs>
              <w:jc w:val="right"/>
              <w:rPr>
                <w:sz w:val="22"/>
              </w:rPr>
            </w:pPr>
            <w:r>
              <w:rPr>
                <w:sz w:val="22"/>
              </w:rPr>
              <w:t>2</w:t>
            </w:r>
            <w:r w:rsidR="00EE5F08">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567" w:type="dxa"/>
            <w:vAlign w:val="center"/>
          </w:tcPr>
          <w:p w:rsidR="00852557" w:rsidRDefault="00852557" w:rsidP="00EE5F08">
            <w:pPr>
              <w:tabs>
                <w:tab w:val="left" w:pos="4111"/>
              </w:tabs>
              <w:jc w:val="right"/>
              <w:rPr>
                <w:sz w:val="22"/>
              </w:rPr>
            </w:pPr>
            <w:r>
              <w:rPr>
                <w:sz w:val="22"/>
              </w:rPr>
              <w:t>2</w:t>
            </w:r>
            <w:r w:rsidR="00EE5F08">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567" w:type="dxa"/>
            <w:vAlign w:val="center"/>
          </w:tcPr>
          <w:p w:rsidR="00852557" w:rsidRDefault="00852557" w:rsidP="00EE5F08">
            <w:pPr>
              <w:tabs>
                <w:tab w:val="left" w:pos="4111"/>
              </w:tabs>
              <w:jc w:val="right"/>
              <w:rPr>
                <w:sz w:val="22"/>
              </w:rPr>
            </w:pPr>
            <w:r>
              <w:rPr>
                <w:sz w:val="22"/>
              </w:rPr>
              <w:t>2</w:t>
            </w:r>
            <w:r w:rsidR="00EE5F08">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567" w:type="dxa"/>
            <w:vAlign w:val="center"/>
          </w:tcPr>
          <w:p w:rsidR="00852557" w:rsidRDefault="00852557" w:rsidP="00EE5F08">
            <w:pPr>
              <w:tabs>
                <w:tab w:val="left" w:pos="4111"/>
              </w:tabs>
              <w:jc w:val="right"/>
              <w:rPr>
                <w:sz w:val="22"/>
              </w:rPr>
            </w:pPr>
            <w:r>
              <w:rPr>
                <w:sz w:val="22"/>
              </w:rPr>
              <w:t>2</w:t>
            </w:r>
            <w:r w:rsidR="00EE5F08">
              <w:rPr>
                <w:sz w:val="22"/>
              </w:rPr>
              <w:t>2</w:t>
            </w:r>
          </w:p>
        </w:tc>
      </w:tr>
      <w:tr w:rsidR="00852557">
        <w:trPr>
          <w:cantSplit/>
        </w:trPr>
        <w:tc>
          <w:tcPr>
            <w:tcW w:w="8931" w:type="dxa"/>
            <w:gridSpan w:val="3"/>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567" w:type="dxa"/>
            <w:vAlign w:val="center"/>
          </w:tcPr>
          <w:p w:rsidR="00852557" w:rsidRDefault="00852557" w:rsidP="00EE5F08">
            <w:pPr>
              <w:tabs>
                <w:tab w:val="left" w:pos="4111"/>
              </w:tabs>
              <w:jc w:val="right"/>
              <w:rPr>
                <w:sz w:val="22"/>
              </w:rPr>
            </w:pPr>
            <w:r>
              <w:rPr>
                <w:sz w:val="22"/>
              </w:rPr>
              <w:t>2</w:t>
            </w:r>
            <w:r w:rsidR="00EE5F08">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567" w:type="dxa"/>
            <w:vAlign w:val="center"/>
          </w:tcPr>
          <w:p w:rsidR="00852557" w:rsidRDefault="00852557" w:rsidP="00EE5F08">
            <w:pPr>
              <w:tabs>
                <w:tab w:val="left" w:pos="4111"/>
              </w:tabs>
              <w:jc w:val="right"/>
              <w:rPr>
                <w:sz w:val="22"/>
              </w:rPr>
            </w:pPr>
            <w:r>
              <w:rPr>
                <w:sz w:val="22"/>
              </w:rPr>
              <w:t>2</w:t>
            </w:r>
            <w:r w:rsidR="00EE5F08">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567" w:type="dxa"/>
            <w:vAlign w:val="center"/>
          </w:tcPr>
          <w:p w:rsidR="00852557" w:rsidRDefault="00852557" w:rsidP="00EE5F08">
            <w:pPr>
              <w:tabs>
                <w:tab w:val="left" w:pos="4111"/>
              </w:tabs>
              <w:jc w:val="right"/>
              <w:rPr>
                <w:sz w:val="22"/>
              </w:rPr>
            </w:pPr>
            <w:r>
              <w:rPr>
                <w:sz w:val="22"/>
              </w:rPr>
              <w:t>2</w:t>
            </w:r>
            <w:r w:rsidR="00EE5F08">
              <w:rPr>
                <w:sz w:val="22"/>
              </w:rPr>
              <w:t>4</w:t>
            </w:r>
          </w:p>
        </w:tc>
      </w:tr>
      <w:tr w:rsidR="00DB3B04">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567" w:type="dxa"/>
            <w:vAlign w:val="center"/>
          </w:tcPr>
          <w:p w:rsidR="00DB3B04" w:rsidRDefault="00DB3B04" w:rsidP="00EE5F08">
            <w:pPr>
              <w:tabs>
                <w:tab w:val="left" w:pos="4111"/>
              </w:tabs>
              <w:jc w:val="right"/>
              <w:rPr>
                <w:sz w:val="22"/>
              </w:rPr>
            </w:pPr>
            <w:r>
              <w:rPr>
                <w:sz w:val="22"/>
              </w:rPr>
              <w:t>2</w:t>
            </w:r>
            <w:r w:rsidR="00EE5F08">
              <w:rPr>
                <w:sz w:val="22"/>
              </w:rPr>
              <w:t>6</w:t>
            </w:r>
          </w:p>
        </w:tc>
      </w:tr>
      <w:tr w:rsidR="00852557">
        <w:trPr>
          <w:cantSplit/>
        </w:trPr>
        <w:tc>
          <w:tcPr>
            <w:tcW w:w="8931" w:type="dxa"/>
            <w:gridSpan w:val="3"/>
            <w:vAlign w:val="center"/>
          </w:tcPr>
          <w:p w:rsidR="00852557" w:rsidRDefault="00852557">
            <w:pPr>
              <w:tabs>
                <w:tab w:val="left" w:pos="4111"/>
              </w:tabs>
              <w:rPr>
                <w:sz w:val="22"/>
              </w:rPr>
            </w:pPr>
          </w:p>
        </w:tc>
      </w:tr>
      <w:tr w:rsidR="00852557">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567" w:type="dxa"/>
            <w:vAlign w:val="center"/>
          </w:tcPr>
          <w:p w:rsidR="00852557" w:rsidRDefault="00852557" w:rsidP="00EE5F08">
            <w:pPr>
              <w:tabs>
                <w:tab w:val="left" w:pos="4111"/>
              </w:tabs>
              <w:jc w:val="right"/>
              <w:rPr>
                <w:sz w:val="22"/>
              </w:rPr>
            </w:pPr>
            <w:r>
              <w:rPr>
                <w:sz w:val="22"/>
              </w:rPr>
              <w:t>2</w:t>
            </w:r>
            <w:r w:rsidR="00EE5F08">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567" w:type="dxa"/>
            <w:vAlign w:val="center"/>
          </w:tcPr>
          <w:p w:rsidR="00852557" w:rsidRDefault="002560B5" w:rsidP="00EE5F08">
            <w:pPr>
              <w:tabs>
                <w:tab w:val="left" w:pos="4111"/>
              </w:tabs>
              <w:jc w:val="right"/>
              <w:rPr>
                <w:sz w:val="22"/>
              </w:rPr>
            </w:pPr>
            <w:r>
              <w:rPr>
                <w:sz w:val="22"/>
              </w:rPr>
              <w:t>2</w:t>
            </w:r>
            <w:r w:rsidR="00EE5F08">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567" w:type="dxa"/>
            <w:vAlign w:val="center"/>
          </w:tcPr>
          <w:p w:rsidR="00852557" w:rsidRDefault="00EE5F08" w:rsidP="00EE5F08">
            <w:pPr>
              <w:tabs>
                <w:tab w:val="left" w:pos="4111"/>
              </w:tabs>
              <w:jc w:val="right"/>
              <w:rPr>
                <w:sz w:val="22"/>
              </w:rPr>
            </w:pPr>
            <w:r>
              <w:rPr>
                <w:sz w:val="22"/>
              </w:rPr>
              <w:t>29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567" w:type="dxa"/>
            <w:vAlign w:val="center"/>
          </w:tcPr>
          <w:p w:rsidR="00852557" w:rsidRDefault="00852557" w:rsidP="00EE5F08">
            <w:pPr>
              <w:tabs>
                <w:tab w:val="left" w:pos="4111"/>
              </w:tabs>
              <w:jc w:val="right"/>
              <w:rPr>
                <w:sz w:val="22"/>
              </w:rPr>
            </w:pPr>
            <w:r>
              <w:rPr>
                <w:sz w:val="22"/>
              </w:rPr>
              <w:t>3</w:t>
            </w:r>
            <w:r w:rsidR="00EE5F08">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567" w:type="dxa"/>
            <w:vAlign w:val="center"/>
          </w:tcPr>
          <w:p w:rsidR="00852557" w:rsidRDefault="00852557" w:rsidP="00EE5F08">
            <w:pPr>
              <w:tabs>
                <w:tab w:val="left" w:pos="4111"/>
              </w:tabs>
              <w:jc w:val="right"/>
              <w:rPr>
                <w:sz w:val="22"/>
              </w:rPr>
            </w:pPr>
            <w:r>
              <w:rPr>
                <w:sz w:val="22"/>
              </w:rPr>
              <w:t>3</w:t>
            </w:r>
            <w:r w:rsidR="00EE5F08">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567" w:type="dxa"/>
            <w:vAlign w:val="center"/>
          </w:tcPr>
          <w:p w:rsidR="00852557" w:rsidRDefault="00852557" w:rsidP="00EE5F08">
            <w:pPr>
              <w:tabs>
                <w:tab w:val="left" w:pos="4111"/>
              </w:tabs>
              <w:jc w:val="right"/>
              <w:rPr>
                <w:sz w:val="22"/>
              </w:rPr>
            </w:pPr>
            <w:r>
              <w:rPr>
                <w:sz w:val="22"/>
              </w:rPr>
              <w:t>3</w:t>
            </w:r>
            <w:r w:rsidR="00EE5F08">
              <w:rPr>
                <w:sz w:val="22"/>
              </w:rPr>
              <w:t>2</w:t>
            </w:r>
          </w:p>
        </w:tc>
      </w:tr>
      <w:tr w:rsidR="00852557" w:rsidRPr="00D34F95">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567" w:type="dxa"/>
            <w:vAlign w:val="center"/>
          </w:tcPr>
          <w:p w:rsidR="00852557" w:rsidRPr="00D34F95" w:rsidRDefault="00852557" w:rsidP="00EE5F08">
            <w:pPr>
              <w:tabs>
                <w:tab w:val="left" w:pos="4111"/>
              </w:tabs>
              <w:jc w:val="right"/>
              <w:rPr>
                <w:sz w:val="22"/>
              </w:rPr>
            </w:pPr>
            <w:r w:rsidRPr="00D34F95">
              <w:rPr>
                <w:sz w:val="22"/>
              </w:rPr>
              <w:t>3</w:t>
            </w:r>
            <w:r w:rsidR="00EE5F08">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 Anexo </w:t>
            </w:r>
            <w:r w:rsidR="00EE5F08">
              <w:rPr>
                <w:sz w:val="22"/>
              </w:rPr>
              <w:t>7</w:t>
            </w:r>
            <w:r>
              <w:rPr>
                <w:sz w:val="22"/>
              </w:rPr>
              <w:t>: Exportaciones FOB por Grupo de Producto..................................................</w:t>
            </w:r>
          </w:p>
        </w:tc>
        <w:tc>
          <w:tcPr>
            <w:tcW w:w="567" w:type="dxa"/>
            <w:vAlign w:val="center"/>
          </w:tcPr>
          <w:p w:rsidR="00852557" w:rsidRDefault="00852557" w:rsidP="00EE5F08">
            <w:pPr>
              <w:tabs>
                <w:tab w:val="left" w:pos="4111"/>
              </w:tabs>
              <w:jc w:val="right"/>
              <w:rPr>
                <w:sz w:val="22"/>
              </w:rPr>
            </w:pPr>
            <w:r>
              <w:rPr>
                <w:sz w:val="22"/>
              </w:rPr>
              <w:t>3</w:t>
            </w:r>
            <w:r w:rsidR="00EE5F08">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567" w:type="dxa"/>
            <w:vAlign w:val="center"/>
          </w:tcPr>
          <w:p w:rsidR="00852557" w:rsidRDefault="00852557" w:rsidP="00EE5F08">
            <w:pPr>
              <w:tabs>
                <w:tab w:val="left" w:pos="4111"/>
              </w:tabs>
              <w:jc w:val="right"/>
              <w:rPr>
                <w:sz w:val="22"/>
              </w:rPr>
            </w:pPr>
            <w:r>
              <w:rPr>
                <w:sz w:val="22"/>
              </w:rPr>
              <w:t>3</w:t>
            </w:r>
            <w:r w:rsidR="00EE5F08">
              <w:rPr>
                <w:sz w:val="22"/>
              </w:rPr>
              <w:t>5</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567" w:type="dxa"/>
            <w:vAlign w:val="center"/>
          </w:tcPr>
          <w:p w:rsidR="00852557" w:rsidRDefault="00852557" w:rsidP="00EE5F08">
            <w:pPr>
              <w:tabs>
                <w:tab w:val="left" w:pos="4111"/>
              </w:tabs>
              <w:jc w:val="right"/>
              <w:rPr>
                <w:sz w:val="22"/>
              </w:rPr>
            </w:pPr>
            <w:r>
              <w:rPr>
                <w:sz w:val="22"/>
              </w:rPr>
              <w:t>3</w:t>
            </w:r>
            <w:r w:rsidR="00EE5F08">
              <w:rPr>
                <w:sz w:val="22"/>
              </w:rPr>
              <w:t>6</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567" w:type="dxa"/>
            <w:vAlign w:val="center"/>
          </w:tcPr>
          <w:p w:rsidR="00852557" w:rsidRDefault="002560B5" w:rsidP="00EE5F08">
            <w:pPr>
              <w:tabs>
                <w:tab w:val="left" w:pos="4111"/>
              </w:tabs>
              <w:jc w:val="right"/>
              <w:rPr>
                <w:sz w:val="22"/>
              </w:rPr>
            </w:pPr>
            <w:r>
              <w:rPr>
                <w:sz w:val="22"/>
              </w:rPr>
              <w:t>3</w:t>
            </w:r>
            <w:r w:rsidR="00EE5F08">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567" w:type="dxa"/>
            <w:vAlign w:val="center"/>
          </w:tcPr>
          <w:p w:rsidR="00852557" w:rsidRDefault="00EE5F08" w:rsidP="00EE5F08">
            <w:pPr>
              <w:tabs>
                <w:tab w:val="left" w:pos="4111"/>
              </w:tabs>
              <w:jc w:val="right"/>
              <w:rPr>
                <w:sz w:val="22"/>
              </w:rPr>
            </w:pPr>
            <w:r>
              <w:rPr>
                <w:sz w:val="22"/>
              </w:rPr>
              <w:t>38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567" w:type="dxa"/>
            <w:vAlign w:val="center"/>
          </w:tcPr>
          <w:p w:rsidR="00852557" w:rsidRDefault="00EE5F08" w:rsidP="00EE5F08">
            <w:pPr>
              <w:tabs>
                <w:tab w:val="left" w:pos="4111"/>
              </w:tabs>
              <w:jc w:val="right"/>
              <w:rPr>
                <w:sz w:val="22"/>
              </w:rPr>
            </w:pPr>
            <w:r>
              <w:rPr>
                <w:sz w:val="22"/>
              </w:rPr>
              <w:t>39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567" w:type="dxa"/>
            <w:vAlign w:val="center"/>
          </w:tcPr>
          <w:p w:rsidR="00852557" w:rsidRDefault="00852557" w:rsidP="00EE5F08">
            <w:pPr>
              <w:tabs>
                <w:tab w:val="left" w:pos="4111"/>
              </w:tabs>
              <w:jc w:val="right"/>
              <w:rPr>
                <w:sz w:val="22"/>
              </w:rPr>
            </w:pPr>
            <w:r>
              <w:rPr>
                <w:sz w:val="22"/>
              </w:rPr>
              <w:t>4</w:t>
            </w:r>
            <w:r w:rsidR="00EE5F08">
              <w:rPr>
                <w:sz w:val="22"/>
              </w:rPr>
              <w:t>0</w:t>
            </w:r>
          </w:p>
        </w:tc>
      </w:tr>
      <w:tr w:rsidR="00852557">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567" w:type="dxa"/>
            <w:vAlign w:val="center"/>
          </w:tcPr>
          <w:p w:rsidR="00852557" w:rsidRDefault="00852557" w:rsidP="00EE5F08">
            <w:pPr>
              <w:tabs>
                <w:tab w:val="left" w:pos="4111"/>
              </w:tabs>
              <w:jc w:val="right"/>
              <w:rPr>
                <w:sz w:val="22"/>
              </w:rPr>
            </w:pPr>
            <w:r>
              <w:rPr>
                <w:sz w:val="22"/>
              </w:rPr>
              <w:t>4</w:t>
            </w:r>
            <w:r w:rsidR="00EE5F08">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567" w:type="dxa"/>
            <w:vAlign w:val="center"/>
          </w:tcPr>
          <w:p w:rsidR="00852557" w:rsidRDefault="00852557" w:rsidP="00EE5F08">
            <w:pPr>
              <w:tabs>
                <w:tab w:val="left" w:pos="4111"/>
              </w:tabs>
              <w:jc w:val="right"/>
              <w:rPr>
                <w:sz w:val="22"/>
              </w:rPr>
            </w:pPr>
            <w:r>
              <w:rPr>
                <w:sz w:val="22"/>
              </w:rPr>
              <w:t>4</w:t>
            </w:r>
            <w:r w:rsidR="00EE5F08">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567" w:type="dxa"/>
            <w:vAlign w:val="center"/>
          </w:tcPr>
          <w:p w:rsidR="00852557" w:rsidRDefault="00852557" w:rsidP="00EE5F08">
            <w:pPr>
              <w:tabs>
                <w:tab w:val="left" w:pos="4111"/>
              </w:tabs>
              <w:jc w:val="right"/>
              <w:rPr>
                <w:sz w:val="22"/>
              </w:rPr>
            </w:pPr>
            <w:r>
              <w:rPr>
                <w:sz w:val="22"/>
              </w:rPr>
              <w:t>4</w:t>
            </w:r>
            <w:r w:rsidR="00EE5F08">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567"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852557">
      <w:pPr>
        <w:jc w:val="center"/>
        <w:rPr>
          <w:b/>
          <w:color w:val="FF0000"/>
          <w:sz w:val="26"/>
        </w:rPr>
      </w:pP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4A3ECD" w:rsidRDefault="004A3ECD" w:rsidP="004A3ECD">
      <w:pPr>
        <w:rPr>
          <w:sz w:val="22"/>
          <w:szCs w:val="22"/>
        </w:rPr>
      </w:pPr>
      <w:r>
        <w:rPr>
          <w:sz w:val="22"/>
          <w:szCs w:val="22"/>
        </w:rPr>
        <w:lastRenderedPageBreak/>
        <w:t xml:space="preserve">En enero, el </w:t>
      </w:r>
      <w:r>
        <w:rPr>
          <w:b/>
          <w:bCs/>
          <w:sz w:val="22"/>
          <w:szCs w:val="22"/>
        </w:rPr>
        <w:t xml:space="preserve">Indicador de Actividad Económica Regional </w:t>
      </w:r>
      <w:r w:rsidRPr="001B09BA">
        <w:rPr>
          <w:bCs/>
          <w:sz w:val="22"/>
          <w:szCs w:val="22"/>
        </w:rPr>
        <w:t>de</w:t>
      </w:r>
      <w:r>
        <w:rPr>
          <w:sz w:val="22"/>
          <w:szCs w:val="22"/>
        </w:rPr>
        <w:t>creció en 2,6  por ciento respecto de similar mes del año anterior</w:t>
      </w:r>
      <w:r>
        <w:rPr>
          <w:sz w:val="22"/>
          <w:szCs w:val="22"/>
          <w:vertAlign w:val="superscript"/>
        </w:rPr>
        <w:t>1</w:t>
      </w:r>
      <w:r>
        <w:rPr>
          <w:sz w:val="22"/>
          <w:szCs w:val="22"/>
        </w:rPr>
        <w:t>. Esto obedeció a comportamientos negativos de los sectores agropecuario       (-13,7 por ciento), pesquero (-20,6 por ciento), hidrocarburos (-1,3 por ciento) y manufacturero (-12,1  por ciento). En contraste, crecieron  los sectores de construcción (21,5 por ciento), electricidad y agua (14,8 por ciento), servicios gubernamentales (2,8 por ciento) y servicios financieros (11,1 por ciento).</w:t>
      </w:r>
    </w:p>
    <w:p w:rsidR="00852557" w:rsidRDefault="00852557">
      <w:pPr>
        <w:rPr>
          <w:color w:val="FF0000"/>
          <w:sz w:val="22"/>
        </w:rPr>
      </w:pPr>
    </w:p>
    <w:p w:rsidR="00852557" w:rsidRPr="008E49D7" w:rsidRDefault="00C053FA">
      <w:pPr>
        <w:pStyle w:val="SBS"/>
        <w:rPr>
          <w:rFonts w:ascii="Times New Roman" w:hAnsi="Times New Roman"/>
          <w:bCs/>
          <w:color w:val="FF0000"/>
        </w:rPr>
      </w:pPr>
      <w:r w:rsidRPr="00F27159">
        <w:rPr>
          <w:rFonts w:ascii="Times New Roman" w:hAnsi="Times New Roman"/>
          <w:bCs/>
          <w:szCs w:val="22"/>
        </w:rPr>
        <w:t>Del total</w:t>
      </w:r>
      <w:r w:rsidRPr="007E0B4C">
        <w:rPr>
          <w:rFonts w:ascii="Times New Roman" w:hAnsi="Times New Roman"/>
          <w:bCs/>
          <w:szCs w:val="22"/>
        </w:rPr>
        <w:t xml:space="preserve"> de </w:t>
      </w:r>
      <w:r w:rsidRPr="007E0B4C">
        <w:rPr>
          <w:rFonts w:ascii="Times New Roman" w:hAnsi="Times New Roman"/>
          <w:b/>
          <w:bCs/>
          <w:szCs w:val="22"/>
        </w:rPr>
        <w:t>empresas comerciales encuestadas</w:t>
      </w:r>
      <w:r w:rsidRPr="007E0B4C">
        <w:rPr>
          <w:rFonts w:ascii="Times New Roman" w:hAnsi="Times New Roman"/>
          <w:bCs/>
          <w:szCs w:val="22"/>
        </w:rPr>
        <w:t xml:space="preserve">, </w:t>
      </w:r>
      <w:r w:rsidRPr="00F27159">
        <w:rPr>
          <w:rFonts w:ascii="Times New Roman" w:hAnsi="Times New Roman"/>
          <w:bCs/>
          <w:szCs w:val="22"/>
        </w:rPr>
        <w:t xml:space="preserve"> </w:t>
      </w:r>
      <w:r w:rsidR="001B09BA" w:rsidRPr="001B09BA">
        <w:rPr>
          <w:rFonts w:ascii="Times New Roman" w:hAnsi="Times New Roman"/>
          <w:bCs/>
          <w:szCs w:val="22"/>
        </w:rPr>
        <w:t>el 69,0 por ciento incrementó sus ventas respecto a enero del año pasado, mientras que un 21,0 por ciento  experimentó una disminución  y un 10,0 por ciento no mostró variación alguna.</w:t>
      </w:r>
      <w:r w:rsidR="001B09BA">
        <w:rPr>
          <w:bCs/>
          <w:szCs w:val="22"/>
        </w:rPr>
        <w:t xml:space="preserve"> </w:t>
      </w:r>
    </w:p>
    <w:p w:rsidR="007E54D7" w:rsidRDefault="007E54D7">
      <w:pPr>
        <w:pStyle w:val="SBS"/>
        <w:rPr>
          <w:rFonts w:ascii="Times New Roman" w:hAnsi="Times New Roman"/>
          <w:bCs/>
          <w:color w:val="FF0000"/>
        </w:rPr>
      </w:pPr>
    </w:p>
    <w:p w:rsidR="00FB0D4F" w:rsidRDefault="008E49D7" w:rsidP="00FB0D4F">
      <w:pPr>
        <w:pStyle w:val="SBS"/>
        <w:keepLines/>
        <w:rPr>
          <w:rFonts w:ascii="Times New Roman" w:hAnsi="Times New Roman"/>
          <w:color w:val="000000"/>
          <w:szCs w:val="20"/>
          <w:lang w:val="es-ES"/>
        </w:rPr>
      </w:pPr>
      <w:r>
        <w:rPr>
          <w:rFonts w:ascii="Times New Roman" w:hAnsi="Times New Roman"/>
          <w:szCs w:val="20"/>
          <w:lang w:val="es-ES"/>
        </w:rPr>
        <w:t xml:space="preserve">En </w:t>
      </w:r>
      <w:r w:rsidR="00852557">
        <w:rPr>
          <w:rFonts w:ascii="Times New Roman" w:hAnsi="Times New Roman"/>
          <w:color w:val="000000"/>
          <w:szCs w:val="20"/>
          <w:lang w:val="es-ES"/>
        </w:rPr>
        <w:t xml:space="preserve">el mes, </w:t>
      </w:r>
      <w:r w:rsidR="00B81839">
        <w:rPr>
          <w:rFonts w:ascii="Times New Roman" w:hAnsi="Times New Roman"/>
          <w:color w:val="000000"/>
          <w:szCs w:val="20"/>
          <w:lang w:val="es-ES"/>
        </w:rPr>
        <w:t xml:space="preserve"> </w:t>
      </w:r>
      <w:r w:rsidR="001B09BA">
        <w:rPr>
          <w:rFonts w:ascii="Times New Roman" w:hAnsi="Times New Roman"/>
          <w:color w:val="000000"/>
          <w:szCs w:val="20"/>
          <w:lang w:val="es-ES"/>
        </w:rPr>
        <w:t xml:space="preserve">el </w:t>
      </w:r>
      <w:r w:rsidR="001B09BA" w:rsidRPr="001B09BA">
        <w:rPr>
          <w:rFonts w:ascii="Times New Roman" w:hAnsi="Times New Roman"/>
          <w:b/>
          <w:color w:val="000000"/>
          <w:szCs w:val="20"/>
          <w:lang w:val="es-ES"/>
        </w:rPr>
        <w:t>tipo de cambio venta</w:t>
      </w:r>
      <w:r w:rsidR="001B09BA">
        <w:rPr>
          <w:rFonts w:ascii="Times New Roman" w:hAnsi="Times New Roman"/>
          <w:color w:val="000000"/>
          <w:szCs w:val="20"/>
          <w:lang w:val="es-ES"/>
        </w:rPr>
        <w:t xml:space="preserve"> (promedio) en el mercado informal de la ciudad de Piura disminuyó en 3,6 </w:t>
      </w:r>
      <w:r w:rsidR="001B09BA">
        <w:rPr>
          <w:rFonts w:ascii="Times New Roman" w:hAnsi="Times New Roman"/>
          <w:szCs w:val="20"/>
          <w:lang w:val="es-ES"/>
        </w:rPr>
        <w:t xml:space="preserve"> </w:t>
      </w:r>
      <w:r w:rsidR="001B09BA">
        <w:rPr>
          <w:rFonts w:ascii="Times New Roman" w:hAnsi="Times New Roman"/>
          <w:color w:val="000000"/>
          <w:szCs w:val="20"/>
          <w:lang w:val="es-ES"/>
        </w:rPr>
        <w:t xml:space="preserve">por ciento respecto a similar período del año anterior. </w:t>
      </w:r>
    </w:p>
    <w:p w:rsidR="00D9364A" w:rsidRDefault="00D9364A" w:rsidP="00FB0D4F">
      <w:pPr>
        <w:pStyle w:val="SBS"/>
        <w:keepLines/>
        <w:rPr>
          <w:rFonts w:ascii="Times New Roman" w:hAnsi="Times New Roman"/>
          <w:color w:val="000000"/>
          <w:szCs w:val="20"/>
          <w:lang w:val="es-ES"/>
        </w:rPr>
      </w:pPr>
    </w:p>
    <w:p w:rsidR="001B09BA" w:rsidRDefault="00B71374" w:rsidP="001B09BA">
      <w:pPr>
        <w:pStyle w:val="Sangradetextonormal"/>
        <w:ind w:firstLine="0"/>
        <w:rPr>
          <w:sz w:val="22"/>
        </w:rPr>
      </w:pPr>
      <w:r>
        <w:rPr>
          <w:sz w:val="22"/>
        </w:rPr>
        <w:t xml:space="preserve">En </w:t>
      </w:r>
      <w:r w:rsidR="001B09BA">
        <w:rPr>
          <w:sz w:val="22"/>
        </w:rPr>
        <w:t>enero</w:t>
      </w:r>
      <w:r>
        <w:rPr>
          <w:sz w:val="22"/>
        </w:rPr>
        <w:t xml:space="preserve">, </w:t>
      </w:r>
      <w:r w:rsidR="001B09BA">
        <w:rPr>
          <w:sz w:val="22"/>
        </w:rPr>
        <w:t xml:space="preserve">las </w:t>
      </w:r>
      <w:r w:rsidR="001B09BA">
        <w:rPr>
          <w:b/>
          <w:sz w:val="22"/>
        </w:rPr>
        <w:t>exportaciones</w:t>
      </w:r>
      <w:r w:rsidR="001B09BA">
        <w:rPr>
          <w:sz w:val="22"/>
        </w:rPr>
        <w:t xml:space="preserve"> del</w:t>
      </w:r>
      <w:r w:rsidR="004A3ECD">
        <w:rPr>
          <w:sz w:val="22"/>
        </w:rPr>
        <w:br w:type="column"/>
      </w:r>
      <w:r w:rsidR="001B09BA">
        <w:rPr>
          <w:sz w:val="22"/>
        </w:rPr>
        <w:lastRenderedPageBreak/>
        <w:t>departamento de Piura fueron de US$215,4 millones, superando en 26,9 por ciento a las de igual mes del año pasado; por la mayor oferta de productos tradicionales (29,0 por ciento de expansión) y no tradicionales (25,3 por ciento).</w:t>
      </w:r>
    </w:p>
    <w:p w:rsidR="00475595" w:rsidRDefault="00475595" w:rsidP="00475595">
      <w:pPr>
        <w:pStyle w:val="Sangradetextonormal"/>
        <w:ind w:firstLine="0"/>
        <w:rPr>
          <w:sz w:val="22"/>
        </w:rPr>
      </w:pPr>
    </w:p>
    <w:p w:rsidR="00852557" w:rsidRDefault="00852557">
      <w:pPr>
        <w:rPr>
          <w:sz w:val="22"/>
        </w:rPr>
      </w:pPr>
      <w:r>
        <w:rPr>
          <w:sz w:val="22"/>
        </w:rPr>
        <w:t>En el plano fiscal,</w:t>
      </w:r>
      <w:r w:rsidR="00401CA7">
        <w:rPr>
          <w:sz w:val="22"/>
        </w:rPr>
        <w:t xml:space="preserve"> </w:t>
      </w:r>
      <w:r w:rsidR="001B09BA">
        <w:rPr>
          <w:sz w:val="22"/>
        </w:rPr>
        <w:t xml:space="preserve"> </w:t>
      </w:r>
      <w:r w:rsidR="0069742A">
        <w:rPr>
          <w:sz w:val="22"/>
        </w:rPr>
        <w:t xml:space="preserve">los </w:t>
      </w:r>
      <w:r w:rsidR="0069742A" w:rsidRPr="0069742A">
        <w:rPr>
          <w:b/>
          <w:sz w:val="22"/>
        </w:rPr>
        <w:t>ingresos recaudados por el Gobierno Central</w:t>
      </w:r>
      <w:r w:rsidR="0069742A">
        <w:rPr>
          <w:sz w:val="22"/>
        </w:rPr>
        <w:t xml:space="preserve"> bordearon los S/.153,5 millones, lo que implicó una ligera caída del 0,1 por ciento, en términos reales, con relación a igual mes del año anterior. Este desempeño es atribuible, principalmente, a la menor captación del impuesto general a las ventas por operaciones externas (-28,6 por ciento), lo cual no pudo ser compensado por la mayor recaudación de impuestos a los ingresos (15,9 por ciento).</w:t>
      </w:r>
      <w:r w:rsidR="00FB0D4F">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69742A">
        <w:rPr>
          <w:sz w:val="22"/>
        </w:rPr>
        <w:t>9</w:t>
      </w:r>
      <w:r w:rsidR="007E7C91">
        <w:rPr>
          <w:sz w:val="22"/>
        </w:rPr>
        <w:t>,</w:t>
      </w:r>
      <w:r w:rsidR="0069742A">
        <w:rPr>
          <w:sz w:val="22"/>
        </w:rPr>
        <w:t>0</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69742A">
        <w:rPr>
          <w:sz w:val="22"/>
          <w:szCs w:val="22"/>
        </w:rPr>
        <w:t>5,2</w:t>
      </w:r>
      <w:r w:rsidR="00B71374">
        <w:rPr>
          <w:sz w:val="22"/>
          <w:szCs w:val="22"/>
        </w:rPr>
        <w:t xml:space="preserve"> y 1</w:t>
      </w:r>
      <w:r w:rsidR="0069742A">
        <w:rPr>
          <w:sz w:val="22"/>
          <w:szCs w:val="22"/>
        </w:rPr>
        <w:t>4</w:t>
      </w:r>
      <w:r w:rsidR="00B71374">
        <w:rPr>
          <w:sz w:val="22"/>
          <w:szCs w:val="22"/>
        </w:rPr>
        <w:t>,</w:t>
      </w:r>
      <w:r w:rsidR="0069742A">
        <w:rPr>
          <w:sz w:val="22"/>
          <w:szCs w:val="22"/>
        </w:rPr>
        <w:t>4</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similar p</w:t>
      </w:r>
      <w:r w:rsidR="00475595">
        <w:rPr>
          <w:sz w:val="22"/>
          <w:szCs w:val="22"/>
        </w:rPr>
        <w:t>eríodo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Pr>
          <w:sz w:val="22"/>
          <w:szCs w:val="22"/>
        </w:rPr>
        <w:t xml:space="preserve">del </w:t>
      </w:r>
      <w:r w:rsidR="008E49D7">
        <w:rPr>
          <w:sz w:val="22"/>
          <w:szCs w:val="22"/>
        </w:rPr>
        <w:t>3</w:t>
      </w:r>
      <w:r w:rsidR="00B71374">
        <w:rPr>
          <w:sz w:val="22"/>
          <w:szCs w:val="22"/>
        </w:rPr>
        <w:t>,</w:t>
      </w:r>
      <w:r w:rsidR="0069742A">
        <w:rPr>
          <w:sz w:val="22"/>
          <w:szCs w:val="22"/>
        </w:rPr>
        <w:t>7</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pStyle w:val="SBS"/>
        <w:rPr>
          <w:rFonts w:ascii="Times New Roman" w:hAnsi="Times New Roman"/>
          <w:color w:val="FF0000"/>
          <w:szCs w:val="22"/>
          <w:lang w:val="es-ES"/>
        </w:rPr>
        <w:sectPr w:rsidR="00852557">
          <w:type w:val="continuous"/>
          <w:pgSz w:w="11906" w:h="16838"/>
          <w:pgMar w:top="1417" w:right="1701" w:bottom="1417" w:left="1701" w:header="720" w:footer="720" w:gutter="0"/>
          <w:cols w:num="2" w:space="720" w:equalWidth="0">
            <w:col w:w="3892" w:space="720"/>
            <w:col w:w="3892"/>
          </w:cols>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Default="00852557">
      <w:pPr>
        <w:pStyle w:val="Ttulo6"/>
      </w:pPr>
      <w:r>
        <w:lastRenderedPageBreak/>
        <w:t>ACTIVIDAD PRODUCTIVA Y EMPLEO</w:t>
      </w:r>
    </w:p>
    <w:p w:rsidR="00852557" w:rsidRDefault="00852557">
      <w:pPr>
        <w:ind w:firstLine="708"/>
      </w:pPr>
    </w:p>
    <w:p w:rsidR="00852557" w:rsidRDefault="00852557">
      <w:pPr>
        <w:ind w:firstLine="708"/>
        <w:sectPr w:rsidR="00852557">
          <w:type w:val="continuous"/>
          <w:pgSz w:w="11906" w:h="16838"/>
          <w:pgMar w:top="1417" w:right="1701" w:bottom="1417" w:left="1701" w:header="720" w:footer="720" w:gutter="0"/>
          <w:pgNumType w:start="2"/>
          <w:cols w:space="720" w:equalWidth="0">
            <w:col w:w="8504"/>
          </w:cols>
        </w:sectPr>
      </w:pPr>
    </w:p>
    <w:p w:rsidR="00852557" w:rsidRPr="001B09BA" w:rsidRDefault="00852557">
      <w:pPr>
        <w:numPr>
          <w:ilvl w:val="1"/>
          <w:numId w:val="1"/>
        </w:numPr>
        <w:rPr>
          <w:b/>
        </w:rPr>
      </w:pPr>
      <w:r w:rsidRPr="001B09BA">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6C4C43" w:rsidRDefault="006C4C43" w:rsidP="006C4C43">
      <w:pPr>
        <w:rPr>
          <w:sz w:val="22"/>
          <w:szCs w:val="22"/>
        </w:rPr>
      </w:pPr>
      <w:r>
        <w:rPr>
          <w:sz w:val="22"/>
          <w:szCs w:val="22"/>
        </w:rPr>
        <w:lastRenderedPageBreak/>
        <w:t xml:space="preserve">En </w:t>
      </w:r>
      <w:r w:rsidR="001B09BA">
        <w:rPr>
          <w:sz w:val="22"/>
          <w:szCs w:val="22"/>
        </w:rPr>
        <w:t>enero</w:t>
      </w:r>
      <w:r>
        <w:rPr>
          <w:sz w:val="22"/>
          <w:szCs w:val="22"/>
        </w:rPr>
        <w:t xml:space="preserve">, el </w:t>
      </w:r>
      <w:r>
        <w:rPr>
          <w:b/>
          <w:bCs/>
          <w:sz w:val="22"/>
          <w:szCs w:val="22"/>
        </w:rPr>
        <w:t xml:space="preserve">Indicador de Actividad Económica Regional </w:t>
      </w:r>
      <w:r w:rsidR="001B09BA" w:rsidRPr="001B09BA">
        <w:rPr>
          <w:bCs/>
          <w:sz w:val="22"/>
          <w:szCs w:val="22"/>
        </w:rPr>
        <w:t>de</w:t>
      </w:r>
      <w:r>
        <w:rPr>
          <w:sz w:val="22"/>
          <w:szCs w:val="22"/>
        </w:rPr>
        <w:t xml:space="preserve">creció en </w:t>
      </w:r>
      <w:r w:rsidR="001B09BA">
        <w:rPr>
          <w:sz w:val="22"/>
          <w:szCs w:val="22"/>
        </w:rPr>
        <w:t>2,6</w:t>
      </w:r>
      <w:r>
        <w:rPr>
          <w:sz w:val="22"/>
          <w:szCs w:val="22"/>
        </w:rPr>
        <w:t xml:space="preserve">  por ciento respecto </w:t>
      </w:r>
      <w:r w:rsidR="004A3ECD">
        <w:rPr>
          <w:sz w:val="22"/>
          <w:szCs w:val="22"/>
        </w:rPr>
        <w:t xml:space="preserve">de </w:t>
      </w:r>
      <w:r w:rsidR="00EE36C3">
        <w:rPr>
          <w:sz w:val="22"/>
          <w:szCs w:val="22"/>
        </w:rPr>
        <w:t xml:space="preserve">similar mes </w:t>
      </w:r>
      <w:r>
        <w:rPr>
          <w:sz w:val="22"/>
          <w:szCs w:val="22"/>
        </w:rPr>
        <w:t>del año anterior</w:t>
      </w:r>
      <w:r>
        <w:rPr>
          <w:sz w:val="22"/>
          <w:szCs w:val="22"/>
          <w:vertAlign w:val="superscript"/>
        </w:rPr>
        <w:t>1</w:t>
      </w:r>
      <w:r>
        <w:rPr>
          <w:sz w:val="22"/>
          <w:szCs w:val="22"/>
        </w:rPr>
        <w:t xml:space="preserve">. Esto obedeció a comportamientos </w:t>
      </w:r>
      <w:r w:rsidR="001B09BA">
        <w:rPr>
          <w:sz w:val="22"/>
          <w:szCs w:val="22"/>
        </w:rPr>
        <w:t>negativos</w:t>
      </w:r>
      <w:r>
        <w:rPr>
          <w:sz w:val="22"/>
          <w:szCs w:val="22"/>
        </w:rPr>
        <w:t xml:space="preserve"> de los sectores </w:t>
      </w:r>
      <w:r w:rsidR="001B09BA">
        <w:rPr>
          <w:sz w:val="22"/>
          <w:szCs w:val="22"/>
        </w:rPr>
        <w:t>agropecuario</w:t>
      </w:r>
      <w:r w:rsidR="00EE36C3">
        <w:rPr>
          <w:sz w:val="22"/>
          <w:szCs w:val="22"/>
        </w:rPr>
        <w:t xml:space="preserve">      </w:t>
      </w:r>
      <w:r w:rsidR="001B09BA">
        <w:rPr>
          <w:sz w:val="22"/>
          <w:szCs w:val="22"/>
        </w:rPr>
        <w:t xml:space="preserve"> (-13,7 por ciento), </w:t>
      </w:r>
      <w:r>
        <w:rPr>
          <w:sz w:val="22"/>
          <w:szCs w:val="22"/>
        </w:rPr>
        <w:t>pes</w:t>
      </w:r>
      <w:r w:rsidR="001B09BA">
        <w:rPr>
          <w:sz w:val="22"/>
          <w:szCs w:val="22"/>
        </w:rPr>
        <w:t>quero</w:t>
      </w:r>
      <w:r>
        <w:rPr>
          <w:sz w:val="22"/>
          <w:szCs w:val="22"/>
        </w:rPr>
        <w:t xml:space="preserve"> (</w:t>
      </w:r>
      <w:r w:rsidR="001B09BA">
        <w:rPr>
          <w:sz w:val="22"/>
          <w:szCs w:val="22"/>
        </w:rPr>
        <w:t>-</w:t>
      </w:r>
      <w:r>
        <w:rPr>
          <w:sz w:val="22"/>
          <w:szCs w:val="22"/>
        </w:rPr>
        <w:t>2</w:t>
      </w:r>
      <w:r w:rsidR="001B09BA">
        <w:rPr>
          <w:sz w:val="22"/>
          <w:szCs w:val="22"/>
        </w:rPr>
        <w:t>0</w:t>
      </w:r>
      <w:r>
        <w:rPr>
          <w:sz w:val="22"/>
          <w:szCs w:val="22"/>
        </w:rPr>
        <w:t>,</w:t>
      </w:r>
      <w:r w:rsidR="001B09BA">
        <w:rPr>
          <w:sz w:val="22"/>
          <w:szCs w:val="22"/>
        </w:rPr>
        <w:t>6</w:t>
      </w:r>
      <w:r>
        <w:rPr>
          <w:sz w:val="22"/>
          <w:szCs w:val="22"/>
        </w:rPr>
        <w:t xml:space="preserve"> por ciento), </w:t>
      </w:r>
      <w:r w:rsidR="001B09BA">
        <w:rPr>
          <w:sz w:val="22"/>
          <w:szCs w:val="22"/>
        </w:rPr>
        <w:t xml:space="preserve">hidrocarburos (-1,3 por ciento) y </w:t>
      </w:r>
      <w:r>
        <w:rPr>
          <w:sz w:val="22"/>
          <w:szCs w:val="22"/>
        </w:rPr>
        <w:lastRenderedPageBreak/>
        <w:t>manufactur</w:t>
      </w:r>
      <w:r w:rsidR="001B09BA">
        <w:rPr>
          <w:sz w:val="22"/>
          <w:szCs w:val="22"/>
        </w:rPr>
        <w:t>ero</w:t>
      </w:r>
      <w:r>
        <w:rPr>
          <w:sz w:val="22"/>
          <w:szCs w:val="22"/>
        </w:rPr>
        <w:t xml:space="preserve"> (</w:t>
      </w:r>
      <w:r w:rsidR="001B09BA">
        <w:rPr>
          <w:sz w:val="22"/>
          <w:szCs w:val="22"/>
        </w:rPr>
        <w:t>-12</w:t>
      </w:r>
      <w:r>
        <w:rPr>
          <w:sz w:val="22"/>
          <w:szCs w:val="22"/>
        </w:rPr>
        <w:t>,</w:t>
      </w:r>
      <w:r w:rsidR="001B09BA">
        <w:rPr>
          <w:sz w:val="22"/>
          <w:szCs w:val="22"/>
        </w:rPr>
        <w:t>1</w:t>
      </w:r>
      <w:r>
        <w:rPr>
          <w:sz w:val="22"/>
          <w:szCs w:val="22"/>
        </w:rPr>
        <w:t xml:space="preserve">  por ciento). En contraste, crecieron  los sectores </w:t>
      </w:r>
      <w:r w:rsidR="001B09BA">
        <w:rPr>
          <w:sz w:val="22"/>
          <w:szCs w:val="22"/>
        </w:rPr>
        <w:t xml:space="preserve">de construcción (21,5 por ciento), </w:t>
      </w:r>
      <w:r w:rsidR="00EE36C3">
        <w:rPr>
          <w:sz w:val="22"/>
          <w:szCs w:val="22"/>
        </w:rPr>
        <w:t xml:space="preserve">electricidad y agua (14,8 por ciento), </w:t>
      </w:r>
      <w:r w:rsidR="001B09BA">
        <w:rPr>
          <w:sz w:val="22"/>
          <w:szCs w:val="22"/>
        </w:rPr>
        <w:t>servicios gubernamentales (2,8 por ciento) y servicios financieros (11,1 por ciento).</w:t>
      </w:r>
    </w:p>
    <w:p w:rsidR="006C4C43" w:rsidRDefault="006C4C43" w:rsidP="006C4C43">
      <w:pPr>
        <w:rPr>
          <w:sz w:val="22"/>
          <w:szCs w:val="22"/>
        </w:rPr>
        <w:sectPr w:rsidR="006C4C43" w:rsidSect="006C4C43">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1B09BA"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092" w:dyaOrig="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75pt;height:280.5pt" o:ole="">
            <v:imagedata r:id="rId14" o:title=""/>
          </v:shape>
          <o:OLEObject Type="Embed" ProgID="Excel.Sheet.8" ShapeID="_x0000_i1025" DrawAspect="Content" ObjectID="_1394029370"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3E1A7E" w:rsidRDefault="00852557" w:rsidP="003E1A7E">
      <w:pPr>
        <w:numPr>
          <w:ilvl w:val="2"/>
          <w:numId w:val="10"/>
        </w:numPr>
        <w:rPr>
          <w:b/>
        </w:rPr>
      </w:pPr>
      <w:r w:rsidRPr="003E1A7E">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962808" w:rsidRDefault="0071474F" w:rsidP="003E1A7E">
      <w:pPr>
        <w:pStyle w:val="Textoindependiente"/>
        <w:rPr>
          <w:rFonts w:ascii="Times" w:hAnsi="Times" w:cs="Arial"/>
          <w:sz w:val="22"/>
        </w:rPr>
      </w:pPr>
      <w:r w:rsidRPr="009F3CF6">
        <w:rPr>
          <w:rFonts w:ascii="Times" w:hAnsi="Times" w:cs="Arial"/>
          <w:sz w:val="22"/>
        </w:rPr>
        <w:lastRenderedPageBreak/>
        <w:t>En enero,</w:t>
      </w:r>
      <w:r>
        <w:rPr>
          <w:rFonts w:ascii="Times" w:hAnsi="Times" w:cs="Arial"/>
          <w:sz w:val="22"/>
        </w:rPr>
        <w:t xml:space="preserve"> la </w:t>
      </w:r>
      <w:r>
        <w:rPr>
          <w:rFonts w:ascii="Times" w:hAnsi="Times" w:cs="Arial"/>
          <w:b/>
          <w:sz w:val="22"/>
        </w:rPr>
        <w:t>actividad agropecuaria</w:t>
      </w:r>
      <w:r>
        <w:rPr>
          <w:rFonts w:ascii="Times" w:hAnsi="Times" w:cs="Arial"/>
          <w:bCs/>
          <w:sz w:val="22"/>
        </w:rPr>
        <w:t xml:space="preserve"> de</w:t>
      </w:r>
      <w:r>
        <w:rPr>
          <w:rFonts w:ascii="Times" w:hAnsi="Times" w:cs="Arial"/>
          <w:sz w:val="22"/>
        </w:rPr>
        <w:t xml:space="preserve">creció </w:t>
      </w:r>
      <w:r w:rsidR="00D04714">
        <w:rPr>
          <w:rFonts w:ascii="Times" w:hAnsi="Times" w:cs="Arial"/>
          <w:sz w:val="22"/>
        </w:rPr>
        <w:t>13</w:t>
      </w:r>
      <w:r>
        <w:rPr>
          <w:rFonts w:ascii="Times" w:hAnsi="Times" w:cs="Arial"/>
          <w:sz w:val="22"/>
        </w:rPr>
        <w:t>,</w:t>
      </w:r>
      <w:r w:rsidR="00D04714">
        <w:rPr>
          <w:rFonts w:ascii="Times" w:hAnsi="Times" w:cs="Arial"/>
          <w:sz w:val="22"/>
        </w:rPr>
        <w:t>7</w:t>
      </w:r>
      <w:r>
        <w:rPr>
          <w:rFonts w:ascii="Times" w:hAnsi="Times" w:cs="Arial"/>
          <w:sz w:val="22"/>
        </w:rPr>
        <w:t xml:space="preserve"> por ciento, ante la caída del subsector agrícola</w:t>
      </w:r>
      <w:r w:rsidR="00D04714">
        <w:rPr>
          <w:rFonts w:ascii="Times" w:hAnsi="Times" w:cs="Arial"/>
          <w:sz w:val="22"/>
        </w:rPr>
        <w:t xml:space="preserve"> (-15,9 por ciento)</w:t>
      </w:r>
      <w:r>
        <w:rPr>
          <w:rFonts w:ascii="Times" w:hAnsi="Times" w:cs="Arial"/>
          <w:sz w:val="22"/>
        </w:rPr>
        <w:t xml:space="preserve">, que </w:t>
      </w:r>
      <w:r>
        <w:rPr>
          <w:rFonts w:ascii="Times" w:hAnsi="Times" w:cs="Arial"/>
          <w:sz w:val="22"/>
        </w:rPr>
        <w:lastRenderedPageBreak/>
        <w:t>contrarrestó con creces el comportamiento positivo del subsector pecuario (15,0 por ciento).</w:t>
      </w:r>
    </w:p>
    <w:p w:rsidR="006D741B" w:rsidRDefault="006D741B" w:rsidP="003E1A7E">
      <w:pPr>
        <w:pStyle w:val="Textoindependiente"/>
        <w:rPr>
          <w:rFonts w:ascii="Times" w:hAnsi="Times" w:cs="Arial"/>
          <w:sz w:val="22"/>
        </w:rPr>
        <w:sectPr w:rsidR="006D741B" w:rsidSect="00962808">
          <w:type w:val="continuous"/>
          <w:pgSz w:w="11906" w:h="16838"/>
          <w:pgMar w:top="1418" w:right="1701" w:bottom="1276" w:left="1701" w:header="708" w:footer="708" w:gutter="0"/>
          <w:cols w:num="2" w:space="709"/>
          <w:docGrid w:linePitch="360"/>
        </w:sectPr>
      </w:pPr>
    </w:p>
    <w:p w:rsidR="00675AA8" w:rsidRDefault="00675AA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71474F" w:rsidP="00704B80">
      <w:pPr>
        <w:pStyle w:val="Textoindependiente"/>
        <w:jc w:val="center"/>
        <w:rPr>
          <w:b/>
        </w:rPr>
      </w:pPr>
      <w:r w:rsidRPr="0039709B">
        <w:rPr>
          <w:b/>
        </w:rPr>
        <w:object w:dxaOrig="4172" w:dyaOrig="3326">
          <v:shape id="_x0000_i1026" type="#_x0000_t75" style="width:208.5pt;height:142.5pt" o:ole="">
            <v:imagedata r:id="rId16" o:title=""/>
          </v:shape>
          <o:OLEObject Type="Embed" ProgID="Excel.Sheet.12" ShapeID="_x0000_i1026" DrawAspect="Content" ObjectID="_1394029371" r:id="rId17"/>
        </w:object>
      </w:r>
      <w:r w:rsidR="00DE6F49" w:rsidRPr="00DE6F49">
        <w:rPr>
          <w:noProof/>
          <w:lang w:val="es-PE" w:eastAsia="es-PE"/>
        </w:rPr>
        <w:pict>
          <v:shapetype id="_x0000_t202" coordsize="21600,21600" o:spt="202" path="m,l,21600r21600,l21600,xe">
            <v:stroke joinstyle="miter"/>
            <v:path gradientshapeok="t" o:connecttype="rect"/>
          </v:shapetype>
          <v:shape id="_x0000_s1603" type="#_x0000_t202" style="position:absolute;left:0;text-align:left;margin-left:-6.25pt;margin-top:150.05pt;width:445.15pt;height:45.75pt;z-index:251665920;mso-position-horizontal-relative:text;mso-position-vertical-relative:text;mso-width-relative:margin;mso-height-relative:margin" stroked="f">
            <v:textbox style="mso-next-textbox:#_x0000_s1603">
              <w:txbxContent>
                <w:p w:rsidR="001B5371" w:rsidRPr="00E63ED3" w:rsidRDefault="001B5371"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w:t>
                  </w:r>
                  <w:r w:rsidR="001B09BA">
                    <w:rPr>
                      <w:sz w:val="16"/>
                      <w:szCs w:val="16"/>
                    </w:rPr>
                    <w:t>de</w:t>
                  </w:r>
                  <w:r>
                    <w:rPr>
                      <w:sz w:val="16"/>
                      <w:szCs w:val="16"/>
                    </w:rPr>
                    <w:t xml:space="preserve">crecieron en </w:t>
                  </w:r>
                  <w:r w:rsidR="001B09BA">
                    <w:rPr>
                      <w:sz w:val="16"/>
                      <w:szCs w:val="16"/>
                    </w:rPr>
                    <w:t>4</w:t>
                  </w:r>
                  <w:r>
                    <w:rPr>
                      <w:sz w:val="16"/>
                      <w:szCs w:val="16"/>
                    </w:rPr>
                    <w:t>,</w:t>
                  </w:r>
                  <w:r w:rsidR="001B09BA">
                    <w:rPr>
                      <w:sz w:val="16"/>
                      <w:szCs w:val="16"/>
                    </w:rPr>
                    <w:t>4</w:t>
                  </w:r>
                  <w:r>
                    <w:rPr>
                      <w:sz w:val="16"/>
                      <w:szCs w:val="16"/>
                    </w:rPr>
                    <w:t xml:space="preserve">  por ciento, pero como su peso relativo en el PBI es de 58,5 por ciento, su aporte al crecimiento regional es de </w:t>
                  </w:r>
                  <w:r w:rsidR="001B09BA">
                    <w:rPr>
                      <w:sz w:val="16"/>
                      <w:szCs w:val="16"/>
                    </w:rPr>
                    <w:t>-2,6</w:t>
                  </w:r>
                  <w:r>
                    <w:rPr>
                      <w:sz w:val="16"/>
                      <w:szCs w:val="16"/>
                    </w:rPr>
                    <w:t xml:space="preserve"> por ciento (</w:t>
                  </w:r>
                  <w:r w:rsidR="001B09BA">
                    <w:rPr>
                      <w:sz w:val="16"/>
                      <w:szCs w:val="16"/>
                    </w:rPr>
                    <w:t>-4,4</w:t>
                  </w:r>
                  <w:r>
                    <w:rPr>
                      <w:sz w:val="16"/>
                      <w:szCs w:val="16"/>
                    </w:rPr>
                    <w:t>%  x 0.585).</w:t>
                  </w:r>
                </w:p>
              </w:txbxContent>
            </v:textbox>
          </v:shape>
        </w:pict>
      </w:r>
    </w:p>
    <w:p w:rsidR="00D61BDC" w:rsidRDefault="0071474F" w:rsidP="003748DF">
      <w:pPr>
        <w:ind w:left="454"/>
        <w:jc w:val="center"/>
      </w:pPr>
      <w:r>
        <w:object w:dxaOrig="4897" w:dyaOrig="6643">
          <v:shape id="_x0000_i1027" type="#_x0000_t75" style="width:244.5pt;height:332.25pt" o:ole="">
            <v:imagedata r:id="rId18" o:title=""/>
          </v:shape>
          <o:OLEObject Type="Embed" ProgID="Excel.Sheet.12" ShapeID="_x0000_i1027" DrawAspect="Content" ObjectID="_1394029372" r:id="rId19"/>
        </w:object>
      </w:r>
    </w:p>
    <w:p w:rsidR="00907111" w:rsidRDefault="00907111" w:rsidP="00D61BDC">
      <w:pPr>
        <w:jc w:val="center"/>
      </w:pPr>
    </w:p>
    <w:p w:rsidR="00D61BDC" w:rsidRDefault="00D61BDC" w:rsidP="00D61BDC">
      <w:pPr>
        <w:rPr>
          <w:sz w:val="22"/>
        </w:rPr>
        <w:sectPr w:rsidR="00D61BDC">
          <w:headerReference w:type="default" r:id="rId20"/>
          <w:footerReference w:type="default" r:id="rId21"/>
          <w:type w:val="continuous"/>
          <w:pgSz w:w="11906" w:h="16838"/>
          <w:pgMar w:top="1418" w:right="1701" w:bottom="1276" w:left="1701" w:header="720" w:footer="720" w:gutter="0"/>
          <w:cols w:space="720"/>
        </w:sectPr>
      </w:pPr>
    </w:p>
    <w:p w:rsidR="0071474F" w:rsidRDefault="0071474F" w:rsidP="0071474F">
      <w:pPr>
        <w:rPr>
          <w:sz w:val="22"/>
        </w:rPr>
      </w:pPr>
      <w:r>
        <w:rPr>
          <w:sz w:val="22"/>
        </w:rPr>
        <w:lastRenderedPageBreak/>
        <w:t>El desempeño negativo del subsector agrícola obedeció a que el mango experimentó  una severa caída del 65,6 por ciento, merced al impacto negativo de condiciones climáticas adversas. Igualmente, el limón y el maíz amarillo duro se contrajeron en 20,4 y 29,4 por ciento, respectivamente.</w:t>
      </w:r>
    </w:p>
    <w:p w:rsidR="0071474F" w:rsidRDefault="0071474F" w:rsidP="0071474F">
      <w:pPr>
        <w:rPr>
          <w:sz w:val="22"/>
        </w:rPr>
      </w:pPr>
    </w:p>
    <w:p w:rsidR="0071474F" w:rsidRDefault="0071474F" w:rsidP="0071474F">
      <w:pPr>
        <w:rPr>
          <w:sz w:val="22"/>
        </w:rPr>
      </w:pPr>
      <w:r>
        <w:rPr>
          <w:sz w:val="22"/>
        </w:rPr>
        <w:t xml:space="preserve">De otro lado, entre los principales </w:t>
      </w:r>
      <w:r>
        <w:rPr>
          <w:sz w:val="22"/>
        </w:rPr>
        <w:br w:type="column"/>
      </w:r>
      <w:r>
        <w:rPr>
          <w:sz w:val="22"/>
        </w:rPr>
        <w:lastRenderedPageBreak/>
        <w:t>comportamientos positivos destacan el notable incremento en la producción de arroz (142,2 por ciento), camote (115,4 por ciento), frijol caupí (325,2 por ciento) y vid (592,3 por ciento). El caso del arroz, se explica por el retraso de la actual campaña chica, cuyo pico de cosechas se observó precisamente en enero, mientras que la anterior campaña chica mostró una mayor concentración en diciembre de 2010.</w:t>
      </w:r>
    </w:p>
    <w:p w:rsidR="00165A89" w:rsidRDefault="00165A89" w:rsidP="00165A89">
      <w:pPr>
        <w:rPr>
          <w:sz w:val="22"/>
        </w:rPr>
        <w:sectPr w:rsidR="00165A89" w:rsidSect="00165A89">
          <w:headerReference w:type="default" r:id="rId22"/>
          <w:footerReference w:type="default" r:id="rId23"/>
          <w:type w:val="continuous"/>
          <w:pgSz w:w="11906" w:h="16838"/>
          <w:pgMar w:top="1418" w:right="1701" w:bottom="1276" w:left="1701" w:header="720" w:footer="720" w:gutter="0"/>
          <w:cols w:num="2" w:space="709"/>
        </w:sectPr>
      </w:pPr>
    </w:p>
    <w:p w:rsidR="00493A2B" w:rsidRDefault="00493A2B" w:rsidP="00165A89">
      <w:pPr>
        <w:rPr>
          <w:noProof/>
          <w:lang w:val="es-PE" w:eastAsia="es-PE"/>
        </w:rPr>
      </w:pPr>
    </w:p>
    <w:p w:rsidR="00493A2B" w:rsidRDefault="005F6653" w:rsidP="00165A89">
      <w:pPr>
        <w:rPr>
          <w:noProof/>
          <w:lang w:val="es-PE" w:eastAsia="es-PE"/>
        </w:rPr>
      </w:pPr>
      <w:r>
        <w:rPr>
          <w:noProof/>
          <w:lang w:val="es-PE" w:eastAsia="es-PE"/>
        </w:rPr>
        <w:drawing>
          <wp:anchor distT="0" distB="0" distL="114300" distR="114300" simplePos="0" relativeHeight="251726336" behindDoc="0" locked="0" layoutInCell="1" allowOverlap="1">
            <wp:simplePos x="0" y="0"/>
            <wp:positionH relativeFrom="column">
              <wp:posOffset>15239</wp:posOffset>
            </wp:positionH>
            <wp:positionV relativeFrom="paragraph">
              <wp:posOffset>3175</wp:posOffset>
            </wp:positionV>
            <wp:extent cx="2524125" cy="2209800"/>
            <wp:effectExtent l="19050" t="0" r="9525" b="0"/>
            <wp:wrapNone/>
            <wp:docPr id="2758" name="Imagen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24" cstate="print"/>
                    <a:srcRect/>
                    <a:stretch>
                      <a:fillRect/>
                    </a:stretch>
                  </pic:blipFill>
                  <pic:spPr bwMode="auto">
                    <a:xfrm>
                      <a:off x="0" y="0"/>
                      <a:ext cx="2524125" cy="2209800"/>
                    </a:xfrm>
                    <a:prstGeom prst="rect">
                      <a:avLst/>
                    </a:prstGeom>
                    <a:noFill/>
                    <a:ln w="9525">
                      <a:noFill/>
                      <a:miter lim="800000"/>
                      <a:headEnd/>
                      <a:tailEnd/>
                    </a:ln>
                  </pic:spPr>
                </pic:pic>
              </a:graphicData>
            </a:graphic>
          </wp:anchor>
        </w:drawing>
      </w:r>
      <w:r>
        <w:rPr>
          <w:noProof/>
          <w:lang w:val="es-PE" w:eastAsia="es-PE"/>
        </w:rPr>
        <w:t xml:space="preserve">                                                                           </w:t>
      </w:r>
      <w:r w:rsidRPr="005F6653">
        <w:rPr>
          <w:noProof/>
          <w:lang w:val="es-PE" w:eastAsia="es-PE"/>
        </w:rPr>
        <w:drawing>
          <wp:inline distT="0" distB="0" distL="0" distR="0">
            <wp:extent cx="2505075" cy="2209800"/>
            <wp:effectExtent l="19050" t="0" r="9525"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5" cstate="print"/>
                    <a:srcRect/>
                    <a:stretch>
                      <a:fillRect/>
                    </a:stretch>
                  </pic:blipFill>
                  <pic:spPr bwMode="auto">
                    <a:xfrm>
                      <a:off x="0" y="0"/>
                      <a:ext cx="2505075" cy="2209800"/>
                    </a:xfrm>
                    <a:prstGeom prst="rect">
                      <a:avLst/>
                    </a:prstGeom>
                    <a:noFill/>
                    <a:ln w="9525">
                      <a:noFill/>
                      <a:miter lim="800000"/>
                      <a:headEnd/>
                      <a:tailEnd/>
                    </a:ln>
                  </pic:spPr>
                </pic:pic>
              </a:graphicData>
            </a:graphic>
          </wp:inline>
        </w:drawing>
      </w:r>
      <w:r w:rsidR="00493A2B">
        <w:rPr>
          <w:noProof/>
          <w:lang w:val="es-PE" w:eastAsia="es-PE"/>
        </w:rPr>
        <w:br w:type="textWrapping" w:clear="all"/>
      </w:r>
    </w:p>
    <w:p w:rsidR="003F24B8" w:rsidRDefault="003F24B8" w:rsidP="003F24B8">
      <w:pPr>
        <w:rPr>
          <w:sz w:val="22"/>
          <w:szCs w:val="22"/>
        </w:rPr>
        <w:sectPr w:rsidR="003F24B8" w:rsidSect="00165A89">
          <w:type w:val="continuous"/>
          <w:pgSz w:w="11906" w:h="16838"/>
          <w:pgMar w:top="1418" w:right="1701" w:bottom="1276" w:left="1701" w:header="720" w:footer="720" w:gutter="0"/>
          <w:cols w:space="709"/>
        </w:sectPr>
      </w:pPr>
    </w:p>
    <w:p w:rsidR="00907111" w:rsidRDefault="00907111" w:rsidP="00D61BDC">
      <w:pPr>
        <w:rPr>
          <w:sz w:val="22"/>
          <w:szCs w:val="22"/>
        </w:rPr>
        <w:sectPr w:rsidR="00907111" w:rsidSect="00165A89">
          <w:headerReference w:type="default" r:id="rId26"/>
          <w:footerReference w:type="default" r:id="rId27"/>
          <w:type w:val="continuous"/>
          <w:pgSz w:w="11906" w:h="16838"/>
          <w:pgMar w:top="1418" w:right="1701" w:bottom="1276" w:left="1701" w:header="720" w:footer="720" w:gutter="0"/>
          <w:cols w:space="709"/>
        </w:sectPr>
      </w:pPr>
    </w:p>
    <w:p w:rsidR="00165A89" w:rsidRDefault="00165A89" w:rsidP="00D61BDC">
      <w:pPr>
        <w:jc w:val="center"/>
        <w:rPr>
          <w:sz w:val="22"/>
        </w:rPr>
        <w:sectPr w:rsidR="00165A89">
          <w:headerReference w:type="default" r:id="rId28"/>
          <w:footerReference w:type="default" r:id="rId29"/>
          <w:type w:val="continuous"/>
          <w:pgSz w:w="11906" w:h="16838"/>
          <w:pgMar w:top="1418" w:right="1701" w:bottom="1276" w:left="1701" w:header="720" w:footer="720" w:gutter="0"/>
          <w:cols w:space="720"/>
        </w:sectPr>
      </w:pPr>
    </w:p>
    <w:p w:rsidR="00D61BDC" w:rsidRDefault="006D741B" w:rsidP="00D61BDC">
      <w:pPr>
        <w:jc w:val="center"/>
        <w:rPr>
          <w:sz w:val="22"/>
        </w:rPr>
      </w:pPr>
      <w:r w:rsidRPr="006679FF">
        <w:rPr>
          <w:noProof/>
          <w:lang w:val="es-PE" w:eastAsia="es-PE"/>
        </w:rPr>
        <w:object w:dxaOrig="5699" w:dyaOrig="3482">
          <v:shape id="_x0000_i1028" type="#_x0000_t75" style="width:276.75pt;height:168.75pt" o:ole="">
            <v:imagedata r:id="rId30" o:title=""/>
          </v:shape>
          <o:OLEObject Type="Embed" ProgID="Excel.Sheet.8" ShapeID="_x0000_i1028" DrawAspect="Content" ObjectID="_1394029373" r:id="rId31"/>
        </w:object>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sectPr w:rsidR="00D61BDC">
          <w:type w:val="continuous"/>
          <w:pgSz w:w="11906" w:h="16838"/>
          <w:pgMar w:top="1418" w:right="1701" w:bottom="1276" w:left="1701" w:header="720" w:footer="720" w:gutter="0"/>
          <w:cols w:space="720"/>
        </w:sectPr>
      </w:pPr>
    </w:p>
    <w:p w:rsidR="0036066A" w:rsidRPr="0036066A" w:rsidRDefault="00493A2B" w:rsidP="00493A2B">
      <w:pPr>
        <w:rPr>
          <w:rFonts w:ascii="Times" w:hAnsi="Times" w:cs="Arial"/>
          <w:sz w:val="22"/>
        </w:rPr>
      </w:pPr>
      <w:r>
        <w:rPr>
          <w:rFonts w:ascii="Times" w:hAnsi="Times" w:cs="Arial"/>
          <w:sz w:val="22"/>
        </w:rPr>
        <w:lastRenderedPageBreak/>
        <w:t xml:space="preserve">Los </w:t>
      </w:r>
      <w:r>
        <w:rPr>
          <w:rFonts w:ascii="Times" w:hAnsi="Times" w:cs="Arial"/>
          <w:b/>
          <w:bCs/>
          <w:sz w:val="22"/>
        </w:rPr>
        <w:t>precios en chacra</w:t>
      </w:r>
      <w:r>
        <w:rPr>
          <w:rFonts w:ascii="Times" w:hAnsi="Times" w:cs="Arial"/>
          <w:sz w:val="22"/>
        </w:rPr>
        <w:t xml:space="preserve"> en este mes mostraron comportamientos mixtos. Sin embargo, destacaron los marcados repuntes en los productos cuya oferta es </w:t>
      </w:r>
      <w:r>
        <w:rPr>
          <w:rFonts w:ascii="Times" w:hAnsi="Times" w:cs="Arial"/>
          <w:sz w:val="22"/>
        </w:rPr>
        <w:lastRenderedPageBreak/>
        <w:t xml:space="preserve">especialmente escasa; siendo subrayables los casos del mango (129,4 por ciento) y del limón (88,9 por ciento). </w:t>
      </w:r>
    </w:p>
    <w:p w:rsidR="00D804CE" w:rsidRDefault="00D804CE" w:rsidP="00D804CE">
      <w:pPr>
        <w:rPr>
          <w:sz w:val="22"/>
          <w:szCs w:val="22"/>
        </w:rPr>
      </w:pPr>
    </w:p>
    <w:p w:rsidR="00D61BDC" w:rsidRDefault="00D61BDC" w:rsidP="00D61BDC">
      <w:pPr>
        <w:rPr>
          <w:sz w:val="22"/>
          <w:szCs w:val="22"/>
        </w:rPr>
        <w:sectPr w:rsidR="00D61BDC">
          <w:headerReference w:type="default" r:id="rId32"/>
          <w:footerReference w:type="default" r:id="rId33"/>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36066A"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729408" behindDoc="0" locked="0" layoutInCell="1" allowOverlap="1">
            <wp:simplePos x="0" y="0"/>
            <wp:positionH relativeFrom="column">
              <wp:posOffset>3063240</wp:posOffset>
            </wp:positionH>
            <wp:positionV relativeFrom="paragraph">
              <wp:posOffset>635591</wp:posOffset>
            </wp:positionV>
            <wp:extent cx="2181225" cy="2332399"/>
            <wp:effectExtent l="19050" t="0" r="9525" b="0"/>
            <wp:wrapNone/>
            <wp:docPr id="3"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cstate="print"/>
                    <a:srcRect/>
                    <a:stretch>
                      <a:fillRect/>
                    </a:stretch>
                  </pic:blipFill>
                  <pic:spPr bwMode="auto">
                    <a:xfrm>
                      <a:off x="0" y="0"/>
                      <a:ext cx="2181225" cy="2332399"/>
                    </a:xfrm>
                    <a:prstGeom prst="rect">
                      <a:avLst/>
                    </a:prstGeom>
                    <a:noFill/>
                    <a:ln w="9525">
                      <a:noFill/>
                      <a:miter lim="800000"/>
                      <a:headEnd/>
                      <a:tailEnd/>
                    </a:ln>
                  </pic:spPr>
                </pic:pic>
              </a:graphicData>
            </a:graphic>
          </wp:anchor>
        </w:drawing>
      </w:r>
      <w:r w:rsidR="006D741B">
        <w:object w:dxaOrig="4407" w:dyaOrig="6168">
          <v:shape id="_x0000_i1029" type="#_x0000_t75" style="width:220.5pt;height:308.25pt" o:ole="">
            <v:imagedata r:id="rId35" o:title=""/>
          </v:shape>
          <o:OLEObject Type="Embed" ProgID="Excel.Sheet.12" ShapeID="_x0000_i1029" DrawAspect="Content" ObjectID="_1394029374" r:id="rId36"/>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493A2B" w:rsidP="00D61BDC">
      <w:pPr>
        <w:pStyle w:val="Textoindependiente2"/>
        <w:jc w:val="center"/>
        <w:rPr>
          <w:rFonts w:ascii="Helvetica" w:hAnsi="Helvetica"/>
          <w:sz w:val="22"/>
          <w:szCs w:val="22"/>
        </w:rPr>
      </w:pPr>
      <w:r w:rsidRPr="0039709B">
        <w:rPr>
          <w:rFonts w:ascii="Helvetica" w:hAnsi="Helvetica"/>
          <w:sz w:val="22"/>
          <w:szCs w:val="22"/>
        </w:rPr>
        <w:object w:dxaOrig="5449" w:dyaOrig="3237">
          <v:shape id="_x0000_i1030" type="#_x0000_t75" style="width:272.25pt;height:162pt" o:ole="">
            <v:imagedata r:id="rId37" o:title=""/>
          </v:shape>
          <o:OLEObject Type="Embed" ProgID="Excel.Sheet.12" ShapeID="_x0000_i1030" DrawAspect="Content" ObjectID="_1394029375" r:id="rId38"/>
        </w:object>
      </w:r>
    </w:p>
    <w:p w:rsidR="00DD02AC" w:rsidRDefault="00DD02AC" w:rsidP="00D61BDC">
      <w:pPr>
        <w:pStyle w:val="Textoindependiente2"/>
        <w:jc w:val="center"/>
        <w:rPr>
          <w:rFonts w:ascii="Helvetica" w:hAnsi="Helvetica"/>
          <w:sz w:val="22"/>
          <w:szCs w:val="22"/>
        </w:rPr>
      </w:pP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sectPr w:rsidR="00675AA8">
          <w:type w:val="continuous"/>
          <w:pgSz w:w="11906" w:h="16838"/>
          <w:pgMar w:top="1418" w:right="1701" w:bottom="1276" w:left="1701" w:header="720" w:footer="720" w:gutter="0"/>
          <w:cols w:space="720"/>
        </w:sectPr>
      </w:pPr>
    </w:p>
    <w:p w:rsidR="00DD02AC" w:rsidRDefault="00DD02AC" w:rsidP="00DD02AC">
      <w:pPr>
        <w:pStyle w:val="Textoindependiente"/>
        <w:rPr>
          <w:rFonts w:ascii="Times" w:hAnsi="Times" w:cs="Times"/>
          <w:sz w:val="22"/>
          <w:szCs w:val="22"/>
        </w:rPr>
      </w:pPr>
      <w:r>
        <w:rPr>
          <w:rFonts w:ascii="Times" w:hAnsi="Times" w:cs="Times"/>
          <w:sz w:val="22"/>
          <w:szCs w:val="22"/>
        </w:rPr>
        <w:lastRenderedPageBreak/>
        <w:t xml:space="preserve">El panorama hídrico en la región es mucho más holgado que en similar época del año pasado, cuando se enfrentó una aguda sequía. En este sentido, el reservorio de Poechos alcanzó un volumen de agua almacenada que superó en 77,1 por ciento al de enero del año anterior, mientras que la represa de San Lorenzo mostró un repunte todavía mayor (226,4 por ciento). </w:t>
      </w:r>
    </w:p>
    <w:p w:rsidR="00DD02AC" w:rsidRDefault="00DD02AC" w:rsidP="00DD02AC">
      <w:pPr>
        <w:pStyle w:val="Textoindependiente"/>
        <w:rPr>
          <w:rFonts w:ascii="Times" w:hAnsi="Times" w:cs="Times"/>
          <w:sz w:val="22"/>
          <w:szCs w:val="22"/>
        </w:rPr>
      </w:pPr>
    </w:p>
    <w:p w:rsidR="00DD02AC" w:rsidRDefault="00DD02AC" w:rsidP="00DD02AC">
      <w:pPr>
        <w:pStyle w:val="Textoindependiente"/>
        <w:rPr>
          <w:rFonts w:ascii="Times" w:hAnsi="Times" w:cs="Times"/>
          <w:sz w:val="22"/>
          <w:szCs w:val="22"/>
        </w:rPr>
      </w:pPr>
      <w:r>
        <w:rPr>
          <w:rFonts w:ascii="Times" w:hAnsi="Times" w:cs="Times"/>
          <w:sz w:val="22"/>
          <w:szCs w:val="22"/>
        </w:rPr>
        <w:lastRenderedPageBreak/>
        <w:t xml:space="preserve">En estas condiciones, las siembras de cultivos transitorios durante el mes se expandieron en 38,4 por ciento respecto de análogo período del año pasado. Se observaron incrementos significativos en las superficies instaladas de algodón (72,9 por ciento), arroz (70,2 por ciento) y maíz amarillo duro (158,4 por ciento). </w:t>
      </w:r>
    </w:p>
    <w:p w:rsidR="00D804CE" w:rsidRDefault="00D804CE" w:rsidP="00D804CE">
      <w:pPr>
        <w:pStyle w:val="Textoindependiente"/>
        <w:rPr>
          <w:rFonts w:ascii="Times" w:hAnsi="Times" w:cs="Times"/>
          <w:sz w:val="22"/>
          <w:szCs w:val="22"/>
        </w:rPr>
      </w:pPr>
    </w:p>
    <w:p w:rsidR="00DD02AC" w:rsidRDefault="00DD02AC" w:rsidP="00D804CE">
      <w:pPr>
        <w:pStyle w:val="Textoindependiente"/>
        <w:rPr>
          <w:rFonts w:ascii="Times" w:hAnsi="Times" w:cs="Times"/>
          <w:sz w:val="22"/>
          <w:szCs w:val="22"/>
        </w:rPr>
        <w:sectPr w:rsidR="00DD02AC" w:rsidSect="00DD1094">
          <w:type w:val="continuous"/>
          <w:pgSz w:w="11906" w:h="16838"/>
          <w:pgMar w:top="1418" w:right="1701" w:bottom="1276" w:left="1701" w:header="720" w:footer="720" w:gutter="0"/>
          <w:cols w:num="2" w:space="709"/>
        </w:sectPr>
      </w:pPr>
    </w:p>
    <w:p w:rsidR="00DD02AC" w:rsidRDefault="00DD02AC" w:rsidP="00E15A60">
      <w:pPr>
        <w:pStyle w:val="Textoindependiente"/>
        <w:jc w:val="center"/>
      </w:pPr>
    </w:p>
    <w:p w:rsidR="00401ADA" w:rsidRDefault="006F15C6" w:rsidP="00E15A60">
      <w:pPr>
        <w:pStyle w:val="Textoindependiente"/>
        <w:jc w:val="center"/>
      </w:pPr>
      <w:r>
        <w:object w:dxaOrig="7155" w:dyaOrig="6482">
          <v:shape id="_x0000_i1031" type="#_x0000_t75" style="width:357.75pt;height:324pt" o:ole="">
            <v:imagedata r:id="rId39" o:title=""/>
          </v:shape>
          <o:OLEObject Type="Embed" ProgID="Excel.Sheet.12" ShapeID="_x0000_i1031" DrawAspect="Content" ObjectID="_1394029376" r:id="rId40"/>
        </w:object>
      </w:r>
    </w:p>
    <w:p w:rsidR="00DD02AC" w:rsidRDefault="00DD02AC" w:rsidP="00E15A60">
      <w:pPr>
        <w:pStyle w:val="Textoindependiente"/>
        <w:jc w:val="center"/>
      </w:pPr>
    </w:p>
    <w:p w:rsidR="00DD02AC" w:rsidRDefault="00DD02AC" w:rsidP="00E15A60">
      <w:pPr>
        <w:pStyle w:val="Textoindependiente"/>
        <w:jc w:val="center"/>
      </w:pPr>
    </w:p>
    <w:p w:rsidR="00DD02AC" w:rsidRDefault="00DD02AC" w:rsidP="00E15A60">
      <w:pPr>
        <w:pStyle w:val="Textoindependiente"/>
        <w:jc w:val="center"/>
      </w:pPr>
    </w:p>
    <w:p w:rsidR="00DD02AC" w:rsidRDefault="00DD02AC" w:rsidP="00E15A60">
      <w:pPr>
        <w:pStyle w:val="Textoindependiente"/>
        <w:jc w:val="center"/>
        <w:rPr>
          <w:rFonts w:ascii="Times" w:hAnsi="Times" w:cs="Times"/>
          <w:sz w:val="22"/>
          <w:szCs w:val="22"/>
        </w:rPr>
      </w:pPr>
    </w:p>
    <w:p w:rsidR="00E15A60" w:rsidRDefault="00E15A60" w:rsidP="00D61BDC">
      <w:pPr>
        <w:pStyle w:val="Textoindependiente"/>
        <w:sectPr w:rsidR="00E15A60" w:rsidSect="00E15A60">
          <w:type w:val="continuous"/>
          <w:pgSz w:w="11906" w:h="16838"/>
          <w:pgMar w:top="1418" w:right="1701" w:bottom="1276" w:left="1701" w:header="720" w:footer="720" w:gutter="0"/>
          <w:cols w:space="709"/>
        </w:sectPr>
      </w:pPr>
    </w:p>
    <w:p w:rsidR="00D61BDC" w:rsidRDefault="00D61BDC" w:rsidP="00D61BDC">
      <w:pPr>
        <w:pStyle w:val="Textoindependiente"/>
        <w:rPr>
          <w:rFonts w:ascii="Times New Roman" w:hAnsi="Times New Roman"/>
          <w:sz w:val="22"/>
        </w:rPr>
        <w:sectPr w:rsidR="00D61BDC" w:rsidSect="00E15A60">
          <w:type w:val="continuous"/>
          <w:pgSz w:w="11906" w:h="16838"/>
          <w:pgMar w:top="1418" w:right="1701" w:bottom="1276" w:left="1701" w:header="720" w:footer="720" w:gutter="0"/>
          <w:cols w:space="709"/>
        </w:sectPr>
      </w:pPr>
    </w:p>
    <w:p w:rsidR="00DD02AC" w:rsidRDefault="00DD02AC" w:rsidP="00DD02AC">
      <w:pPr>
        <w:rPr>
          <w:sz w:val="22"/>
        </w:rPr>
      </w:pPr>
      <w:r w:rsidRPr="00977215">
        <w:rPr>
          <w:sz w:val="22"/>
        </w:rPr>
        <w:lastRenderedPageBreak/>
        <w:t>En este mes, el sector</w:t>
      </w:r>
      <w:r>
        <w:rPr>
          <w:sz w:val="22"/>
        </w:rPr>
        <w:t xml:space="preserve"> pecuario creció 15,0 por ciento respecto de análogo período del año anterior. Este desempeño radicó en la </w:t>
      </w:r>
    </w:p>
    <w:p w:rsidR="00DD02AC" w:rsidRPr="00DD02AC" w:rsidRDefault="00DD02AC" w:rsidP="00DD02AC">
      <w:pPr>
        <w:rPr>
          <w:sz w:val="22"/>
        </w:rPr>
      </w:pPr>
      <w:r>
        <w:rPr>
          <w:sz w:val="22"/>
        </w:rPr>
        <w:lastRenderedPageBreak/>
        <w:t>expansión de la producción de todas las especies cárnicas, así como de huevos y leche.</w:t>
      </w:r>
    </w:p>
    <w:p w:rsidR="00E15A60" w:rsidRPr="00E15A60" w:rsidRDefault="00E15A60" w:rsidP="00E15A60">
      <w:pPr>
        <w:rPr>
          <w:lang w:val="es-MX"/>
        </w:rPr>
      </w:pPr>
    </w:p>
    <w:p w:rsidR="00E15A60" w:rsidRDefault="00E15A60" w:rsidP="00E15A60">
      <w:pPr>
        <w:rPr>
          <w:lang w:val="es-MX"/>
        </w:rPr>
        <w:sectPr w:rsidR="00E15A60"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E15A60" w:rsidRPr="00E15A60" w:rsidRDefault="00546760" w:rsidP="00E15A60">
      <w:pPr>
        <w:jc w:val="center"/>
        <w:rPr>
          <w:lang w:val="es-MX"/>
        </w:rPr>
      </w:pPr>
      <w:r>
        <w:object w:dxaOrig="4489" w:dyaOrig="3700">
          <v:shape id="_x0000_i1032" type="#_x0000_t75" style="width:224.25pt;height:185.25pt" o:ole="">
            <v:imagedata r:id="rId41" o:title=""/>
          </v:shape>
          <o:OLEObject Type="Embed" ProgID="Excel.Sheet.12" ShapeID="_x0000_i1032" DrawAspect="Content" ObjectID="_1394029377" r:id="rId42"/>
        </w:object>
      </w:r>
    </w:p>
    <w:p w:rsidR="00E15A60" w:rsidRDefault="00E15A60" w:rsidP="00E15A60">
      <w:pPr>
        <w:rPr>
          <w:lang w:val="es-MX"/>
        </w:rPr>
      </w:pPr>
    </w:p>
    <w:p w:rsidR="00E15A60" w:rsidRPr="00E15A60" w:rsidRDefault="00E15A60" w:rsidP="00E15A60">
      <w:pPr>
        <w:rPr>
          <w:lang w:val="es-MX"/>
        </w:rPr>
      </w:pPr>
    </w:p>
    <w:p w:rsidR="00E15A60" w:rsidRPr="00E15A60" w:rsidRDefault="00DE6F49" w:rsidP="00E15A60">
      <w:pPr>
        <w:jc w:val="center"/>
        <w:rPr>
          <w:lang w:val="es-MX"/>
        </w:rPr>
      </w:pPr>
      <w:r w:rsidRPr="00DE6F49">
        <w:rPr>
          <w:szCs w:val="22"/>
        </w:rPr>
        <w:pict>
          <v:shape id="_x0000_i1033" type="#_x0000_t75" style="width:225.75pt;height:162pt">
            <v:imagedata r:id="rId43" o:title=""/>
          </v:shape>
        </w:pict>
      </w:r>
    </w:p>
    <w:p w:rsidR="00D61BDC" w:rsidRDefault="00D61BDC" w:rsidP="00E15A60">
      <w:pPr>
        <w:pStyle w:val="Textoindependiente"/>
        <w:tabs>
          <w:tab w:val="right" w:pos="8460"/>
        </w:tabs>
        <w:sectPr w:rsidR="00D61BDC">
          <w:type w:val="continuous"/>
          <w:pgSz w:w="11906" w:h="16838"/>
          <w:pgMar w:top="1418" w:right="1701" w:bottom="1276" w:left="1701" w:header="720" w:footer="720" w:gutter="0"/>
          <w:cols w:space="709"/>
        </w:sectPr>
      </w:pPr>
    </w:p>
    <w:p w:rsidR="00E15A60" w:rsidRDefault="00E15A60" w:rsidP="00E15A60"/>
    <w:p w:rsidR="00E15A60" w:rsidRDefault="00E15A60" w:rsidP="00E15A60"/>
    <w:p w:rsidR="00E15A60" w:rsidRDefault="00DE6F49" w:rsidP="00E15A60">
      <w:pPr>
        <w:rPr>
          <w:lang w:val="es-MX"/>
        </w:rPr>
      </w:pPr>
      <w:r>
        <w:pict>
          <v:shape id="_x0000_i1034" type="#_x0000_t75" style="width:180.75pt;height:179.25pt">
            <v:imagedata r:id="rId44" o:title=""/>
          </v:shape>
        </w:pict>
      </w:r>
      <w:r w:rsidR="00E15A60">
        <w:t xml:space="preserve">    </w:t>
      </w:r>
      <w:r w:rsidR="00E15A60">
        <w:tab/>
      </w:r>
      <w:r>
        <w:pict>
          <v:shape id="_x0000_i1035" type="#_x0000_t75" style="width:193.5pt;height:174pt">
            <v:imagedata r:id="rId45" o:title=""/>
          </v:shape>
        </w:pict>
      </w:r>
    </w:p>
    <w:p w:rsidR="00165A89" w:rsidRDefault="00D61BDC" w:rsidP="00165A89">
      <w:pPr>
        <w:rPr>
          <w:sz w:val="22"/>
        </w:rPr>
        <w:sectPr w:rsidR="00165A89" w:rsidSect="00E15A60">
          <w:type w:val="continuous"/>
          <w:pgSz w:w="11906" w:h="16838"/>
          <w:pgMar w:top="1418" w:right="1701" w:bottom="1276" w:left="1701" w:header="720" w:footer="720" w:gutter="0"/>
          <w:cols w:space="709"/>
        </w:sectPr>
      </w:pPr>
      <w:r>
        <w:rPr>
          <w:sz w:val="22"/>
        </w:rPr>
        <w:br w:type="page"/>
      </w:r>
    </w:p>
    <w:p w:rsidR="00E50D75" w:rsidRDefault="00E50D75" w:rsidP="00E50D75">
      <w:pPr>
        <w:rPr>
          <w:b/>
        </w:rPr>
      </w:pPr>
      <w:r w:rsidRPr="008D432F">
        <w:rPr>
          <w:b/>
        </w:rPr>
        <w:lastRenderedPageBreak/>
        <w:t>1.1.2. Producción Pesquera</w:t>
      </w:r>
    </w:p>
    <w:p w:rsidR="00852557" w:rsidRDefault="00852557">
      <w:pPr>
        <w:jc w:val="center"/>
        <w:rPr>
          <w:rFonts w:ascii="Arial" w:hAnsi="Arial"/>
          <w:b/>
          <w:highlight w:val="yellow"/>
        </w:rPr>
      </w:pPr>
    </w:p>
    <w:p w:rsidR="00E50D75" w:rsidRDefault="00E50D75" w:rsidP="00E50D75">
      <w:pPr>
        <w:rPr>
          <w:sz w:val="22"/>
        </w:rPr>
        <w:sectPr w:rsidR="00E50D75">
          <w:headerReference w:type="first" r:id="rId46"/>
          <w:footerReference w:type="first" r:id="rId47"/>
          <w:type w:val="continuous"/>
          <w:pgSz w:w="11907" w:h="16840" w:code="9"/>
          <w:pgMar w:top="1701" w:right="1418" w:bottom="1418" w:left="1701" w:header="1134" w:footer="1134" w:gutter="0"/>
          <w:paperSrc w:first="15"/>
          <w:cols w:space="709"/>
          <w:titlePg/>
        </w:sectPr>
      </w:pPr>
    </w:p>
    <w:p w:rsidR="008D432F" w:rsidRDefault="008D432F" w:rsidP="00207D85">
      <w:pPr>
        <w:rPr>
          <w:sz w:val="22"/>
        </w:rPr>
        <w:sectPr w:rsidR="008D432F" w:rsidSect="00207D85">
          <w:type w:val="continuous"/>
          <w:pgSz w:w="11907" w:h="16840" w:code="9"/>
          <w:pgMar w:top="1701" w:right="1418" w:bottom="1418" w:left="1701" w:header="1134" w:footer="1134" w:gutter="0"/>
          <w:paperSrc w:first="15"/>
          <w:cols w:num="2" w:space="709"/>
          <w:titlePg/>
        </w:sectPr>
      </w:pPr>
      <w:r w:rsidRPr="00C73844">
        <w:rPr>
          <w:sz w:val="22"/>
        </w:rPr>
        <w:lastRenderedPageBreak/>
        <w:t xml:space="preserve">En </w:t>
      </w:r>
      <w:r>
        <w:rPr>
          <w:sz w:val="22"/>
        </w:rPr>
        <w:t>enero</w:t>
      </w:r>
      <w:r w:rsidRPr="00C73844">
        <w:rPr>
          <w:sz w:val="22"/>
        </w:rPr>
        <w:t xml:space="preserve">, la </w:t>
      </w:r>
      <w:r w:rsidRPr="00C73844">
        <w:rPr>
          <w:b/>
          <w:bCs/>
          <w:sz w:val="22"/>
        </w:rPr>
        <w:t xml:space="preserve">producción pesquera </w:t>
      </w:r>
      <w:r>
        <w:rPr>
          <w:sz w:val="22"/>
        </w:rPr>
        <w:t>cay</w:t>
      </w:r>
      <w:r w:rsidRPr="00B70F32">
        <w:rPr>
          <w:sz w:val="22"/>
        </w:rPr>
        <w:t>ó</w:t>
      </w:r>
      <w:bookmarkStart w:id="8" w:name="_Hlt80436393"/>
      <w:bookmarkEnd w:id="8"/>
      <w:r w:rsidRPr="00B70F32">
        <w:rPr>
          <w:sz w:val="22"/>
        </w:rPr>
        <w:t xml:space="preserve"> </w:t>
      </w:r>
      <w:r>
        <w:rPr>
          <w:sz w:val="22"/>
        </w:rPr>
        <w:t>en</w:t>
      </w:r>
      <w:r w:rsidRPr="00B70F32">
        <w:rPr>
          <w:sz w:val="22"/>
        </w:rPr>
        <w:t xml:space="preserve"> </w:t>
      </w:r>
      <w:r>
        <w:rPr>
          <w:sz w:val="22"/>
        </w:rPr>
        <w:t xml:space="preserve">20,6 </w:t>
      </w:r>
      <w:r w:rsidRPr="00B70F32">
        <w:rPr>
          <w:sz w:val="22"/>
        </w:rPr>
        <w:t>por ciento respecto de igual mes del año anterior</w:t>
      </w:r>
      <w:r w:rsidR="00944088">
        <w:rPr>
          <w:sz w:val="22"/>
        </w:rPr>
        <w:t>,</w:t>
      </w:r>
      <w:r w:rsidRPr="00B70F32">
        <w:rPr>
          <w:sz w:val="22"/>
        </w:rPr>
        <w:t xml:space="preserve"> </w:t>
      </w:r>
      <w:r>
        <w:rPr>
          <w:sz w:val="22"/>
        </w:rPr>
        <w:t xml:space="preserve">por el menor desembarque de especies </w:t>
      </w:r>
      <w:r w:rsidR="00944088">
        <w:rPr>
          <w:sz w:val="22"/>
        </w:rPr>
        <w:t>en</w:t>
      </w:r>
      <w:r>
        <w:rPr>
          <w:sz w:val="22"/>
        </w:rPr>
        <w:t xml:space="preserve"> todos los </w:t>
      </w:r>
      <w:r w:rsidR="00944088">
        <w:rPr>
          <w:sz w:val="22"/>
        </w:rPr>
        <w:t>destinos o usos</w:t>
      </w:r>
      <w:r>
        <w:rPr>
          <w:sz w:val="22"/>
        </w:rPr>
        <w:t>.</w:t>
      </w:r>
      <w:r w:rsidR="00944088">
        <w:rPr>
          <w:sz w:val="22"/>
        </w:rPr>
        <w:t xml:space="preserve"> </w:t>
      </w:r>
      <w:r w:rsidRPr="00F57C06">
        <w:rPr>
          <w:sz w:val="22"/>
        </w:rPr>
        <w:t>En Paita, la pota contin</w:t>
      </w:r>
      <w:r>
        <w:rPr>
          <w:sz w:val="22"/>
        </w:rPr>
        <w:t>uó</w:t>
      </w:r>
      <w:r w:rsidR="00944088">
        <w:rPr>
          <w:sz w:val="22"/>
        </w:rPr>
        <w:t xml:space="preserve"> escasa</w:t>
      </w:r>
      <w:r w:rsidRPr="00F57C06">
        <w:rPr>
          <w:sz w:val="22"/>
        </w:rPr>
        <w:t xml:space="preserve"> y </w:t>
      </w:r>
      <w:r>
        <w:rPr>
          <w:sz w:val="22"/>
        </w:rPr>
        <w:t xml:space="preserve">hubo poca </w:t>
      </w:r>
      <w:r w:rsidRPr="00F57C06">
        <w:rPr>
          <w:sz w:val="22"/>
        </w:rPr>
        <w:t>anchoveta</w:t>
      </w:r>
      <w:r>
        <w:rPr>
          <w:sz w:val="22"/>
        </w:rPr>
        <w:t>,</w:t>
      </w:r>
      <w:r w:rsidRPr="00F57C06">
        <w:rPr>
          <w:sz w:val="22"/>
        </w:rPr>
        <w:t xml:space="preserve"> </w:t>
      </w:r>
      <w:r>
        <w:rPr>
          <w:sz w:val="22"/>
        </w:rPr>
        <w:t>destinada básicamente para</w:t>
      </w:r>
      <w:r w:rsidRPr="00F57C06">
        <w:rPr>
          <w:sz w:val="22"/>
        </w:rPr>
        <w:t xml:space="preserve"> </w:t>
      </w:r>
      <w:r w:rsidRPr="00F57C06">
        <w:rPr>
          <w:sz w:val="22"/>
        </w:rPr>
        <w:lastRenderedPageBreak/>
        <w:t>consumo humano directo</w:t>
      </w:r>
      <w:r>
        <w:rPr>
          <w:sz w:val="22"/>
        </w:rPr>
        <w:t>.</w:t>
      </w:r>
      <w:r w:rsidR="00944088">
        <w:rPr>
          <w:sz w:val="22"/>
        </w:rPr>
        <w:t xml:space="preserve"> El factor de incidencia principal fue</w:t>
      </w:r>
      <w:r w:rsidR="00DA7C72">
        <w:rPr>
          <w:sz w:val="22"/>
        </w:rPr>
        <w:t xml:space="preserve"> el de </w:t>
      </w:r>
      <w:r w:rsidR="00944088">
        <w:rPr>
          <w:sz w:val="22"/>
        </w:rPr>
        <w:t xml:space="preserve">elevadas temperaturas marinas, las cuales implicaron una anomalía positiva de 3,4°C en el mar de Paita. </w:t>
      </w:r>
    </w:p>
    <w:p w:rsidR="00E50D75" w:rsidRPr="00364026" w:rsidRDefault="00E50D75" w:rsidP="008D432F"/>
    <w:p w:rsidR="008D432F" w:rsidRDefault="00E65644" w:rsidP="00E50D75">
      <w:pPr>
        <w:jc w:val="center"/>
        <w:rPr>
          <w:b/>
        </w:rPr>
      </w:pPr>
      <w:r w:rsidRPr="00DE6F49">
        <w:rPr>
          <w:b/>
        </w:rPr>
        <w:object w:dxaOrig="7017" w:dyaOrig="4153">
          <v:shape id="_x0000_i1036" type="#_x0000_t75" style="width:328.5pt;height:194.25pt" o:ole="">
            <v:imagedata r:id="rId48" o:title=""/>
          </v:shape>
          <o:OLEObject Type="Embed" ProgID="Excel.Sheet.12" ShapeID="_x0000_i1036" DrawAspect="Content" ObjectID="_1394029378" r:id="rId49"/>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E50D75" w:rsidRDefault="00DC1AE9" w:rsidP="00E50D75">
      <w:pPr>
        <w:rPr>
          <w:b/>
        </w:rPr>
      </w:pPr>
      <w:r w:rsidRPr="00870399">
        <w:rPr>
          <w:b/>
        </w:rPr>
        <w:t>1</w:t>
      </w:r>
      <w:r w:rsidR="00E50D75" w:rsidRPr="00870399">
        <w:rPr>
          <w:b/>
        </w:rPr>
        <w:t>.1.3 Hidrocarburos</w:t>
      </w:r>
    </w:p>
    <w:p w:rsidR="00852557" w:rsidRDefault="00852557">
      <w:pPr>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0"/>
          <w:footerReference w:type="default" r:id="rId51"/>
          <w:type w:val="continuous"/>
          <w:pgSz w:w="11907" w:h="16840" w:code="9"/>
          <w:pgMar w:top="1701" w:right="1418" w:bottom="1418" w:left="1701" w:header="1134" w:footer="1134" w:gutter="0"/>
          <w:paperSrc w:first="15"/>
          <w:cols w:num="2" w:space="720"/>
          <w:titlePg/>
        </w:sectPr>
      </w:pPr>
    </w:p>
    <w:p w:rsidR="006062DB" w:rsidRDefault="00852557">
      <w:pPr>
        <w:pStyle w:val="SBS"/>
        <w:rPr>
          <w:rFonts w:ascii="Times New Roman" w:hAnsi="Times New Roman"/>
          <w:color w:val="FF0000"/>
          <w:lang w:val="es-ES"/>
        </w:rPr>
        <w:sectPr w:rsidR="006062DB" w:rsidSect="006062DB">
          <w:type w:val="continuous"/>
          <w:pgSz w:w="11907" w:h="16840" w:code="9"/>
          <w:pgMar w:top="1701" w:right="1418" w:bottom="1418" w:left="1701" w:header="1134" w:footer="1134" w:gutter="0"/>
          <w:paperSrc w:first="15"/>
          <w:cols w:num="2" w:space="720"/>
          <w:titlePg/>
        </w:sectPr>
      </w:pPr>
      <w:r>
        <w:rPr>
          <w:rFonts w:ascii="Times New Roman" w:hAnsi="Times New Roman"/>
          <w:lang w:val="es-ES"/>
        </w:rPr>
        <w:lastRenderedPageBreak/>
        <w:t xml:space="preserve">En </w:t>
      </w:r>
      <w:r w:rsidR="00870399">
        <w:rPr>
          <w:rFonts w:ascii="Times New Roman" w:hAnsi="Times New Roman"/>
          <w:lang w:val="es-ES"/>
        </w:rPr>
        <w:t>enero</w:t>
      </w:r>
      <w:r>
        <w:rPr>
          <w:rFonts w:ascii="Times New Roman" w:hAnsi="Times New Roman"/>
          <w:lang w:val="es-ES"/>
        </w:rPr>
        <w:t xml:space="preserve">, la producción de hidrocarburos </w:t>
      </w:r>
      <w:r w:rsidR="001F6ADC">
        <w:rPr>
          <w:rFonts w:ascii="Times New Roman" w:hAnsi="Times New Roman"/>
          <w:lang w:val="es-ES"/>
        </w:rPr>
        <w:t>de</w:t>
      </w:r>
      <w:r>
        <w:rPr>
          <w:rFonts w:ascii="Times New Roman" w:hAnsi="Times New Roman"/>
          <w:lang w:val="es-ES"/>
        </w:rPr>
        <w:t xml:space="preserve">creció </w:t>
      </w:r>
      <w:r w:rsidR="001F6ADC">
        <w:rPr>
          <w:rFonts w:ascii="Times New Roman" w:hAnsi="Times New Roman"/>
          <w:lang w:val="es-ES"/>
        </w:rPr>
        <w:t>1,</w:t>
      </w:r>
      <w:r w:rsidR="00870399">
        <w:rPr>
          <w:rFonts w:ascii="Times New Roman" w:hAnsi="Times New Roman"/>
          <w:lang w:val="es-ES"/>
        </w:rPr>
        <w:t>3</w:t>
      </w:r>
      <w:r>
        <w:rPr>
          <w:rFonts w:ascii="Times New Roman" w:hAnsi="Times New Roman"/>
          <w:lang w:val="es-ES"/>
        </w:rPr>
        <w:t xml:space="preserve"> por ciento en comparación con 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E</w:t>
      </w:r>
      <w:r>
        <w:rPr>
          <w:rFonts w:ascii="Times New Roman" w:hAnsi="Times New Roman"/>
          <w:lang w:val="es-ES"/>
        </w:rPr>
        <w:t xml:space="preserve">sto obedeció  a la </w:t>
      </w:r>
      <w:r>
        <w:rPr>
          <w:rFonts w:ascii="Times New Roman" w:hAnsi="Times New Roman"/>
          <w:lang w:val="es-ES"/>
        </w:rPr>
        <w:lastRenderedPageBreak/>
        <w:t>m</w:t>
      </w:r>
      <w:r w:rsidR="001F6ADC">
        <w:rPr>
          <w:rFonts w:ascii="Times New Roman" w:hAnsi="Times New Roman"/>
          <w:lang w:val="es-ES"/>
        </w:rPr>
        <w:t>en</w:t>
      </w:r>
      <w:r w:rsidR="00094770">
        <w:rPr>
          <w:rFonts w:ascii="Times New Roman" w:hAnsi="Times New Roman"/>
          <w:lang w:val="es-ES"/>
        </w:rPr>
        <w:t>or</w:t>
      </w:r>
      <w:r>
        <w:rPr>
          <w:rFonts w:ascii="Times New Roman" w:hAnsi="Times New Roman"/>
          <w:lang w:val="es-ES"/>
        </w:rPr>
        <w:t xml:space="preserve"> extracción de </w:t>
      </w:r>
      <w:r w:rsidR="001F6ADC">
        <w:rPr>
          <w:rFonts w:ascii="Times New Roman" w:hAnsi="Times New Roman"/>
          <w:lang w:val="es-ES"/>
        </w:rPr>
        <w:t xml:space="preserve">gas natural </w:t>
      </w:r>
      <w:r w:rsidR="00FF07C0">
        <w:rPr>
          <w:rFonts w:ascii="Times New Roman" w:hAnsi="Times New Roman"/>
          <w:lang w:val="es-ES"/>
        </w:rPr>
        <w:t>(</w:t>
      </w:r>
      <w:r w:rsidR="001F6ADC">
        <w:rPr>
          <w:rFonts w:ascii="Times New Roman" w:hAnsi="Times New Roman"/>
          <w:lang w:val="es-ES"/>
        </w:rPr>
        <w:t>-1</w:t>
      </w:r>
      <w:r w:rsidR="00870399">
        <w:rPr>
          <w:rFonts w:ascii="Times New Roman" w:hAnsi="Times New Roman"/>
          <w:lang w:val="es-ES"/>
        </w:rPr>
        <w:t>3</w:t>
      </w:r>
      <w:r w:rsidR="001F6ADC">
        <w:rPr>
          <w:rFonts w:ascii="Times New Roman" w:hAnsi="Times New Roman"/>
          <w:lang w:val="es-ES"/>
        </w:rPr>
        <w:t>,</w:t>
      </w:r>
      <w:r w:rsidR="00870399">
        <w:rPr>
          <w:rFonts w:ascii="Times New Roman" w:hAnsi="Times New Roman"/>
          <w:lang w:val="es-ES"/>
        </w:rPr>
        <w:t>8</w:t>
      </w:r>
      <w:r w:rsidR="00FF07C0">
        <w:rPr>
          <w:rFonts w:ascii="Times New Roman" w:hAnsi="Times New Roman"/>
          <w:lang w:val="es-ES"/>
        </w:rPr>
        <w:t xml:space="preserve"> por ciento)</w:t>
      </w:r>
      <w:r w:rsidR="00094770">
        <w:rPr>
          <w:rFonts w:ascii="Times New Roman" w:hAnsi="Times New Roman"/>
          <w:lang w:val="es-ES"/>
        </w:rPr>
        <w:t xml:space="preserve"> </w:t>
      </w:r>
      <w:r w:rsidR="00870399">
        <w:rPr>
          <w:rFonts w:ascii="Times New Roman" w:hAnsi="Times New Roman"/>
          <w:lang w:val="es-ES"/>
        </w:rPr>
        <w:t xml:space="preserve">y </w:t>
      </w:r>
      <w:r w:rsidR="001F6ADC">
        <w:rPr>
          <w:rFonts w:ascii="Times New Roman" w:hAnsi="Times New Roman"/>
          <w:lang w:val="es-ES"/>
        </w:rPr>
        <w:t xml:space="preserve"> petróleo crudo </w:t>
      </w:r>
      <w:r w:rsidR="004872E8">
        <w:rPr>
          <w:rFonts w:ascii="Times New Roman" w:hAnsi="Times New Roman"/>
          <w:lang w:val="es-ES"/>
        </w:rPr>
        <w:t>(</w:t>
      </w:r>
      <w:r w:rsidR="00870399">
        <w:rPr>
          <w:rFonts w:ascii="Times New Roman" w:hAnsi="Times New Roman"/>
          <w:lang w:val="es-ES"/>
        </w:rPr>
        <w:t>-</w:t>
      </w:r>
      <w:r w:rsidR="001F6ADC">
        <w:rPr>
          <w:rFonts w:ascii="Times New Roman" w:hAnsi="Times New Roman"/>
          <w:lang w:val="es-ES"/>
        </w:rPr>
        <w:t>0,</w:t>
      </w:r>
      <w:r w:rsidR="00870399">
        <w:rPr>
          <w:rFonts w:ascii="Times New Roman" w:hAnsi="Times New Roman"/>
          <w:lang w:val="es-ES"/>
        </w:rPr>
        <w:t>2</w:t>
      </w:r>
      <w:r w:rsidR="004872E8">
        <w:rPr>
          <w:rFonts w:ascii="Times New Roman" w:hAnsi="Times New Roman"/>
          <w:lang w:val="es-ES"/>
        </w:rPr>
        <w:t xml:space="preserve"> por ciento</w:t>
      </w:r>
      <w:r w:rsidR="008D432F">
        <w:rPr>
          <w:rFonts w:ascii="Times New Roman" w:hAnsi="Times New Roman"/>
          <w:lang w:val="es-ES"/>
        </w:rPr>
        <w:t>).</w:t>
      </w:r>
    </w:p>
    <w:p w:rsidR="00495AAB" w:rsidRDefault="00495AAB">
      <w:pPr>
        <w:pStyle w:val="SBS"/>
        <w:rPr>
          <w:rFonts w:ascii="Times New Roman" w:hAnsi="Times New Roman"/>
          <w:color w:val="FF0000"/>
          <w:lang w:val="es-ES"/>
        </w:rPr>
        <w:sectPr w:rsidR="00495AAB">
          <w:type w:val="continuous"/>
          <w:pgSz w:w="11907" w:h="16840" w:code="9"/>
          <w:pgMar w:top="1701" w:right="1418" w:bottom="1418" w:left="1701" w:header="1134" w:footer="1134" w:gutter="0"/>
          <w:paperSrc w:first="15"/>
          <w:cols w:num="2" w:space="720"/>
          <w:titlePg/>
        </w:sectPr>
      </w:pPr>
    </w:p>
    <w:p w:rsidR="008D432F" w:rsidRDefault="00DE6F49">
      <w:pPr>
        <w:pStyle w:val="SBS"/>
        <w:rPr>
          <w:rFonts w:ascii="Times New Roman" w:hAnsi="Times New Roman"/>
          <w:color w:val="FF0000"/>
          <w:lang w:val="es-ES"/>
        </w:rPr>
        <w:sectPr w:rsidR="008D432F">
          <w:type w:val="continuous"/>
          <w:pgSz w:w="11907" w:h="16840" w:code="9"/>
          <w:pgMar w:top="1701" w:right="1418" w:bottom="1418" w:left="1701" w:header="1134" w:footer="1134" w:gutter="0"/>
          <w:paperSrc w:first="15"/>
          <w:cols w:space="720"/>
          <w:titlePg/>
        </w:sectPr>
      </w:pPr>
      <w:r w:rsidRPr="00DE6F49">
        <w:rPr>
          <w:rFonts w:ascii="Times New Roman" w:hAnsi="Times New Roman"/>
          <w:noProof/>
          <w:color w:val="FF0000"/>
        </w:rPr>
        <w:lastRenderedPageBreak/>
        <w:pict>
          <v:shape id="_x0000_s100040" type="#_x0000_t75" style="position:absolute;left:0;text-align:left;margin-left:57.55pt;margin-top:7.4pt;width:317.25pt;height:263.25pt;z-index:251731456">
            <v:imagedata r:id="rId52" o:title=""/>
            <w10:wrap type="square"/>
          </v:shape>
          <o:OLEObject Type="Embed" ProgID="Excel.Sheet.8" ShapeID="_x0000_s100040" DrawAspect="Content" ObjectID="_1394029393" r:id="rId53"/>
        </w:pict>
      </w:r>
    </w:p>
    <w:p w:rsidR="00852557" w:rsidRDefault="00852557" w:rsidP="00A3588F">
      <w:pPr>
        <w:pStyle w:val="SBS"/>
        <w:ind w:left="-113"/>
        <w:jc w:val="center"/>
        <w:rPr>
          <w:rFonts w:ascii="Times New Roman" w:hAnsi="Times New Roman"/>
          <w:color w:val="FF0000"/>
          <w:lang w:val="es-ES"/>
        </w:rPr>
        <w:sectPr w:rsidR="00852557">
          <w:type w:val="continuous"/>
          <w:pgSz w:w="11907" w:h="16840" w:code="9"/>
          <w:pgMar w:top="1701" w:right="1418" w:bottom="1418" w:left="1701" w:header="1134" w:footer="1134" w:gutter="0"/>
          <w:paperSrc w:first="15"/>
          <w:cols w:space="720"/>
          <w:titlePg/>
        </w:sectPr>
      </w:pPr>
    </w:p>
    <w:p w:rsidR="00852557" w:rsidRDefault="00852557">
      <w:pPr>
        <w:pStyle w:val="SBS"/>
        <w:rPr>
          <w:rFonts w:ascii="Times New Roman" w:hAnsi="Times New Roman"/>
          <w:color w:val="FF0000"/>
          <w:lang w:val="es-ES"/>
        </w:rPr>
        <w:sectPr w:rsidR="00852557">
          <w:type w:val="continuous"/>
          <w:pgSz w:w="11907" w:h="16840" w:code="9"/>
          <w:pgMar w:top="1701" w:right="1418" w:bottom="1418" w:left="1701" w:header="1134" w:footer="1134" w:gutter="0"/>
          <w:paperSrc w:first="15"/>
          <w:cols w:num="2" w:space="720" w:equalWidth="0">
            <w:col w:w="4034" w:space="720"/>
            <w:col w:w="4034"/>
          </w:cols>
          <w:titlePg/>
        </w:sectPr>
      </w:pPr>
    </w:p>
    <w:p w:rsidR="00852557" w:rsidRPr="00837EE7" w:rsidRDefault="00852557">
      <w:pPr>
        <w:numPr>
          <w:ilvl w:val="2"/>
          <w:numId w:val="4"/>
        </w:numPr>
        <w:rPr>
          <w:b/>
        </w:rPr>
      </w:pPr>
      <w:r w:rsidRPr="00837EE7">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54"/>
          <w:footerReference w:type="default" r:id="rId55"/>
          <w:type w:val="continuous"/>
          <w:pgSz w:w="11906" w:h="16838"/>
          <w:pgMar w:top="1417" w:right="1701" w:bottom="1417" w:left="1701" w:header="720" w:footer="720" w:gutter="0"/>
          <w:cols w:space="720"/>
        </w:sectPr>
      </w:pPr>
    </w:p>
    <w:p w:rsidR="00FC66B9" w:rsidRDefault="00FC66B9" w:rsidP="00FC66B9">
      <w:pPr>
        <w:rPr>
          <w:sz w:val="22"/>
          <w:szCs w:val="22"/>
          <w:lang w:val="es-PE"/>
        </w:rPr>
      </w:pPr>
      <w:r>
        <w:rPr>
          <w:sz w:val="22"/>
          <w:szCs w:val="22"/>
          <w:lang w:val="es-PE"/>
        </w:rPr>
        <w:lastRenderedPageBreak/>
        <w:t>En el mes bajo análisis, l</w:t>
      </w:r>
      <w:r w:rsidRPr="006A1E32">
        <w:rPr>
          <w:sz w:val="22"/>
          <w:szCs w:val="22"/>
          <w:lang w:val="es-PE"/>
        </w:rPr>
        <w:t xml:space="preserve">a actividad industrial </w:t>
      </w:r>
      <w:r>
        <w:rPr>
          <w:sz w:val="22"/>
          <w:szCs w:val="22"/>
          <w:lang w:val="es-PE"/>
        </w:rPr>
        <w:t xml:space="preserve">decreció 12,1 por ciento respecto de similar período del año anterior, merced </w:t>
      </w:r>
      <w:r>
        <w:rPr>
          <w:sz w:val="22"/>
          <w:szCs w:val="22"/>
          <w:lang w:val="es-PE"/>
        </w:rPr>
        <w:lastRenderedPageBreak/>
        <w:t xml:space="preserve">a las caídas registradas en los subsectores de procesamiento primario (-8,1 por ciento) y no primario (-24,1 por ciento). </w:t>
      </w: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852557" w:rsidRDefault="00852557">
      <w:pPr>
        <w:rPr>
          <w:sz w:val="22"/>
          <w:szCs w:val="22"/>
          <w:lang w:val="es-PE"/>
        </w:rPr>
      </w:pPr>
    </w:p>
    <w:p w:rsidR="009C4777" w:rsidRDefault="009C4777">
      <w:pPr>
        <w:rPr>
          <w:sz w:val="22"/>
          <w:szCs w:val="22"/>
          <w:lang w:val="es-PE"/>
        </w:rPr>
      </w:pPr>
    </w:p>
    <w:p w:rsidR="00852557" w:rsidRDefault="00FC66B9">
      <w:pPr>
        <w:jc w:val="center"/>
      </w:pPr>
      <w:r>
        <w:object w:dxaOrig="4172" w:dyaOrig="3326">
          <v:shape id="_x0000_i1037" type="#_x0000_t75" style="width:208.5pt;height:166.5pt" o:ole="">
            <v:imagedata r:id="rId56" o:title=""/>
          </v:shape>
          <o:OLEObject Type="Embed" ProgID="Excel.Sheet.12" ShapeID="_x0000_i1037" DrawAspect="Content" ObjectID="_1394029379" r:id="rId57"/>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FC66B9" w:rsidRDefault="00FC66B9" w:rsidP="00FC66B9">
      <w:pPr>
        <w:rPr>
          <w:sz w:val="22"/>
          <w:szCs w:val="22"/>
        </w:rPr>
        <w:sectPr w:rsidR="00FC66B9" w:rsidSect="001B5371">
          <w:type w:val="continuous"/>
          <w:pgSz w:w="11906" w:h="16838"/>
          <w:pgMar w:top="1417" w:right="1701" w:bottom="1417" w:left="1701" w:header="708" w:footer="708" w:gutter="0"/>
          <w:cols w:num="2" w:space="709"/>
          <w:docGrid w:linePitch="360"/>
        </w:sectPr>
      </w:pPr>
      <w:r w:rsidRPr="00E96799">
        <w:rPr>
          <w:sz w:val="22"/>
          <w:szCs w:val="22"/>
          <w:lang w:val="es-PE"/>
        </w:rPr>
        <w:lastRenderedPageBreak/>
        <w:t xml:space="preserve">El procesamiento primario de recursos </w:t>
      </w:r>
      <w:r>
        <w:rPr>
          <w:sz w:val="22"/>
          <w:szCs w:val="22"/>
          <w:lang w:val="es-PE"/>
        </w:rPr>
        <w:t xml:space="preserve">se vio afectado por condiciones marinas adversas (altas temperaturas de las aguas superficiales) que conllevaron la escasa presencia de especies marinas. En este contexto disminuyó la producción de harina </w:t>
      </w:r>
      <w:r>
        <w:rPr>
          <w:sz w:val="22"/>
          <w:szCs w:val="22"/>
          <w:lang w:val="es-PE"/>
        </w:rPr>
        <w:lastRenderedPageBreak/>
        <w:t xml:space="preserve">de pescado (-52,9 por ciento), aceite de pescado (-35,7 por ciento) y conservas de pescado (-82,4 por ciento). </w:t>
      </w:r>
      <w:r w:rsidRPr="00E96799">
        <w:rPr>
          <w:sz w:val="22"/>
          <w:szCs w:val="22"/>
        </w:rPr>
        <w:t xml:space="preserve">Asimismo, la </w:t>
      </w:r>
      <w:r>
        <w:rPr>
          <w:sz w:val="22"/>
          <w:szCs w:val="22"/>
        </w:rPr>
        <w:t xml:space="preserve">actividad de refinación de hidrocarburos mostró un comportamiento negativo. </w:t>
      </w:r>
    </w:p>
    <w:p w:rsidR="009C4777" w:rsidRDefault="009C4777" w:rsidP="009C4777"/>
    <w:p w:rsidR="00A769FE" w:rsidRDefault="00A769FE" w:rsidP="00985ACD"/>
    <w:p w:rsidR="00A769FE" w:rsidRDefault="00A769FE" w:rsidP="00985ACD"/>
    <w:p w:rsidR="00A769FE" w:rsidRDefault="00A769FE" w:rsidP="00985ACD">
      <w:pPr>
        <w:sectPr w:rsidR="00A769FE" w:rsidSect="000746D5">
          <w:type w:val="continuous"/>
          <w:pgSz w:w="11906" w:h="16838"/>
          <w:pgMar w:top="1417" w:right="1701" w:bottom="1417" w:left="1701" w:header="708" w:footer="708" w:gutter="0"/>
          <w:cols w:num="2" w:space="709"/>
          <w:docGrid w:linePitch="360"/>
        </w:sectPr>
      </w:pPr>
    </w:p>
    <w:p w:rsidR="00A769FE" w:rsidRDefault="008D432F" w:rsidP="00A769FE">
      <w:pPr>
        <w:jc w:val="center"/>
        <w:sectPr w:rsidR="00A769FE" w:rsidSect="00A769FE">
          <w:type w:val="continuous"/>
          <w:pgSz w:w="11906" w:h="16838"/>
          <w:pgMar w:top="1417" w:right="1701" w:bottom="1417" w:left="1701" w:header="708" w:footer="708" w:gutter="0"/>
          <w:cols w:space="709"/>
          <w:docGrid w:linePitch="360"/>
        </w:sectPr>
      </w:pPr>
      <w:r>
        <w:object w:dxaOrig="5877" w:dyaOrig="5114">
          <v:shape id="_x0000_i1038" type="#_x0000_t75" style="width:311.25pt;height:267pt" o:ole="">
            <v:imagedata r:id="rId58" o:title=""/>
          </v:shape>
          <o:OLEObject Type="Embed" ProgID="Excel.Sheet.12" ShapeID="_x0000_i1038" DrawAspect="Content" ObjectID="_1394029380" r:id="rId59"/>
        </w:object>
      </w:r>
    </w:p>
    <w:p w:rsidR="00985ACD" w:rsidRDefault="00985ACD" w:rsidP="00985ACD"/>
    <w:p w:rsidR="00F36DDC" w:rsidRDefault="00F36DDC" w:rsidP="00F36DDC"/>
    <w:p w:rsidR="007A53DA" w:rsidRDefault="007A53DA" w:rsidP="0051182A">
      <w:pPr>
        <w:rPr>
          <w:sz w:val="22"/>
          <w:szCs w:val="22"/>
          <w:lang w:val="es-PE"/>
        </w:rPr>
      </w:pPr>
    </w:p>
    <w:p w:rsidR="00066EF9" w:rsidRDefault="00066EF9" w:rsidP="0051182A">
      <w:pPr>
        <w:rPr>
          <w:sz w:val="22"/>
          <w:szCs w:val="22"/>
          <w:lang w:val="es-PE"/>
        </w:rPr>
        <w:sectPr w:rsidR="00066EF9" w:rsidSect="000746D5">
          <w:type w:val="continuous"/>
          <w:pgSz w:w="11906" w:h="16838"/>
          <w:pgMar w:top="1417" w:right="1701" w:bottom="1417" w:left="1701" w:header="708" w:footer="708" w:gutter="0"/>
          <w:cols w:num="2" w:space="709"/>
          <w:docGrid w:linePitch="360"/>
        </w:sectPr>
      </w:pPr>
    </w:p>
    <w:p w:rsidR="00FC66B9" w:rsidRDefault="00FC66B9" w:rsidP="00FC66B9"/>
    <w:p w:rsidR="00FC66B9" w:rsidRDefault="00FC66B9" w:rsidP="00FC66B9"/>
    <w:p w:rsidR="00FC66B9" w:rsidRDefault="00FC66B9" w:rsidP="00FC66B9"/>
    <w:p w:rsidR="008D432F" w:rsidRDefault="00FC66B9" w:rsidP="00FC66B9">
      <w:pPr>
        <w:rPr>
          <w:sz w:val="22"/>
          <w:szCs w:val="22"/>
        </w:rPr>
      </w:pPr>
      <w:r w:rsidRPr="00837EE7">
        <w:rPr>
          <w:sz w:val="22"/>
          <w:szCs w:val="22"/>
        </w:rPr>
        <w:t xml:space="preserve">El desempeño negativo de la manufactura no primaria obedeció a la menor producción de arroz pilado (-24,3 por ciento), jugos de frutas (-100,0 por ciento), hilados de algodón (-31,5 por ciento), aceite esencial de limón (-64,0 </w:t>
      </w:r>
      <w:r w:rsidRPr="00837EE7">
        <w:rPr>
          <w:sz w:val="22"/>
          <w:szCs w:val="22"/>
        </w:rPr>
        <w:br w:type="column"/>
      </w:r>
    </w:p>
    <w:p w:rsidR="00FC66B9" w:rsidRPr="00837EE7" w:rsidRDefault="00FC66B9" w:rsidP="00FC66B9">
      <w:pPr>
        <w:rPr>
          <w:sz w:val="22"/>
          <w:szCs w:val="22"/>
        </w:rPr>
      </w:pPr>
      <w:r w:rsidRPr="00837EE7">
        <w:rPr>
          <w:sz w:val="22"/>
          <w:szCs w:val="22"/>
        </w:rPr>
        <w:t>por ciento) y oleína (-43,4 por ciento).</w:t>
      </w:r>
    </w:p>
    <w:p w:rsidR="00FC66B9" w:rsidRPr="00837EE7" w:rsidRDefault="00FC66B9" w:rsidP="00FC66B9">
      <w:pPr>
        <w:rPr>
          <w:sz w:val="22"/>
          <w:szCs w:val="22"/>
        </w:rPr>
      </w:pPr>
      <w:r w:rsidRPr="00837EE7">
        <w:rPr>
          <w:sz w:val="22"/>
          <w:szCs w:val="22"/>
        </w:rPr>
        <w:t>La industria de hilados de algodón sigue afectada por el debilitamiento del mercado externo, al punto que tuvo que reducir un turno para adecuarse a la contracción de la demanda.</w:t>
      </w:r>
    </w:p>
    <w:p w:rsidR="00A769FE" w:rsidRPr="00703496" w:rsidRDefault="00A769FE" w:rsidP="00A769FE">
      <w:pPr>
        <w:rPr>
          <w:sz w:val="22"/>
          <w:szCs w:val="22"/>
        </w:rPr>
      </w:pPr>
    </w:p>
    <w:p w:rsidR="009F1C8C" w:rsidRPr="00703496" w:rsidRDefault="009F1C8C" w:rsidP="009F1C8C">
      <w:pPr>
        <w:rPr>
          <w:sz w:val="22"/>
          <w:szCs w:val="22"/>
        </w:rPr>
        <w:sectPr w:rsidR="009F1C8C" w:rsidRPr="00703496" w:rsidSect="00F83C45">
          <w:type w:val="continuous"/>
          <w:pgSz w:w="11906" w:h="16838"/>
          <w:pgMar w:top="1417" w:right="1701" w:bottom="180" w:left="1701" w:header="708" w:footer="708" w:gutter="0"/>
          <w:cols w:num="2" w:space="720"/>
          <w:docGrid w:linePitch="360"/>
        </w:sectPr>
      </w:pPr>
    </w:p>
    <w:p w:rsidR="00F36DDC" w:rsidRDefault="00F36DDC" w:rsidP="00F36DDC">
      <w:pPr>
        <w:rPr>
          <w:sz w:val="22"/>
          <w:szCs w:val="22"/>
          <w:lang w:val="es-PE"/>
        </w:rPr>
      </w:pPr>
    </w:p>
    <w:p w:rsidR="00FF07C0" w:rsidRDefault="00FF07C0" w:rsidP="00F36DDC">
      <w:pPr>
        <w:rPr>
          <w:sz w:val="22"/>
          <w:szCs w:val="22"/>
          <w:lang w:val="es-PE"/>
        </w:rPr>
      </w:pPr>
    </w:p>
    <w:p w:rsidR="00FF07C0" w:rsidRDefault="00FF07C0" w:rsidP="00F36DDC">
      <w:pPr>
        <w:rPr>
          <w:sz w:val="22"/>
          <w:szCs w:val="22"/>
          <w:lang w:val="es-PE"/>
        </w:rPr>
        <w:sectPr w:rsidR="00FF07C0" w:rsidSect="00F36DDC">
          <w:type w:val="continuous"/>
          <w:pgSz w:w="11906" w:h="16838"/>
          <w:pgMar w:top="1417" w:right="1701" w:bottom="180" w:left="1701" w:header="708" w:footer="708" w:gutter="0"/>
          <w:cols w:num="2" w:space="720"/>
          <w:docGrid w:linePitch="360"/>
        </w:sectPr>
      </w:pPr>
    </w:p>
    <w:p w:rsidR="00483779" w:rsidRDefault="00FC66B9" w:rsidP="00483779">
      <w:pPr>
        <w:jc w:val="center"/>
        <w:rPr>
          <w:sz w:val="22"/>
          <w:szCs w:val="22"/>
          <w:lang w:val="es-PE"/>
        </w:rPr>
      </w:pPr>
      <w:r w:rsidRPr="00A66FF6">
        <w:rPr>
          <w:sz w:val="22"/>
          <w:szCs w:val="22"/>
          <w:lang w:val="es-PE"/>
        </w:rPr>
        <w:object w:dxaOrig="5877" w:dyaOrig="5419">
          <v:shape id="_x0000_i1039" type="#_x0000_t75" style="width:294pt;height:270.75pt" o:ole="">
            <v:imagedata r:id="rId60" o:title=""/>
          </v:shape>
          <o:OLEObject Type="Embed" ProgID="Excel.Sheet.12" ShapeID="_x0000_i1039" DrawAspect="Content" ObjectID="_1394029381" r:id="rId61"/>
        </w:object>
      </w:r>
    </w:p>
    <w:p w:rsidR="00483779" w:rsidRDefault="00483779" w:rsidP="00483779">
      <w:pPr>
        <w:jc w:val="center"/>
        <w:rPr>
          <w:sz w:val="22"/>
          <w:szCs w:val="22"/>
          <w:lang w:val="es-PE"/>
        </w:rPr>
        <w:sectPr w:rsidR="00483779" w:rsidSect="00483779">
          <w:type w:val="continuous"/>
          <w:pgSz w:w="11906" w:h="16838"/>
          <w:pgMar w:top="1417" w:right="1701" w:bottom="180" w:left="1701" w:header="708" w:footer="708" w:gutter="0"/>
          <w:cols w:space="720"/>
          <w:docGrid w:linePitch="360"/>
        </w:sectPr>
      </w:pPr>
    </w:p>
    <w:p w:rsidR="00483779" w:rsidRDefault="00483779" w:rsidP="00F36DDC">
      <w:pPr>
        <w:rPr>
          <w:sz w:val="22"/>
          <w:szCs w:val="22"/>
          <w:lang w:val="es-PE"/>
        </w:rPr>
      </w:pPr>
    </w:p>
    <w:p w:rsidR="00B603DD" w:rsidRDefault="00B603DD" w:rsidP="00F36DDC">
      <w:pPr>
        <w:rPr>
          <w:sz w:val="22"/>
          <w:szCs w:val="22"/>
          <w:lang w:val="es-PE"/>
        </w:rPr>
      </w:pPr>
    </w:p>
    <w:p w:rsidR="00F36DDC" w:rsidRDefault="00FC66B9" w:rsidP="00F36DDC">
      <w:pPr>
        <w:rPr>
          <w:sz w:val="22"/>
          <w:szCs w:val="22"/>
          <w:lang w:val="es-PE"/>
        </w:rPr>
      </w:pPr>
      <w:r w:rsidRPr="00FC66B9">
        <w:rPr>
          <w:noProof/>
          <w:szCs w:val="22"/>
          <w:lang w:val="es-PE" w:eastAsia="es-PE"/>
        </w:rPr>
        <w:drawing>
          <wp:inline distT="0" distB="0" distL="0" distR="0">
            <wp:extent cx="2471420" cy="2002391"/>
            <wp:effectExtent l="19050" t="0" r="5080" b="0"/>
            <wp:docPr id="4"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cstate="print"/>
                    <a:srcRect/>
                    <a:stretch>
                      <a:fillRect/>
                    </a:stretch>
                  </pic:blipFill>
                  <pic:spPr bwMode="auto">
                    <a:xfrm>
                      <a:off x="0" y="0"/>
                      <a:ext cx="2471420" cy="2002391"/>
                    </a:xfrm>
                    <a:prstGeom prst="rect">
                      <a:avLst/>
                    </a:prstGeom>
                    <a:noFill/>
                    <a:ln w="9525">
                      <a:noFill/>
                      <a:miter lim="800000"/>
                      <a:headEnd/>
                      <a:tailEnd/>
                    </a:ln>
                  </pic:spPr>
                </pic:pic>
              </a:graphicData>
            </a:graphic>
          </wp:inline>
        </w:drawing>
      </w:r>
    </w:p>
    <w:p w:rsidR="00F36DDC" w:rsidRDefault="00F36DDC" w:rsidP="00F36DDC">
      <w:pPr>
        <w:rPr>
          <w:sz w:val="22"/>
          <w:szCs w:val="22"/>
          <w:lang w:val="es-PE"/>
        </w:rPr>
      </w:pPr>
    </w:p>
    <w:p w:rsidR="00164E59" w:rsidRDefault="00164E59" w:rsidP="00F36DDC">
      <w:pPr>
        <w:rPr>
          <w:sz w:val="22"/>
          <w:szCs w:val="22"/>
          <w:lang w:val="es-PE"/>
        </w:rPr>
      </w:pPr>
    </w:p>
    <w:p w:rsidR="00A769FE" w:rsidRPr="00FC18C8" w:rsidRDefault="00FC66B9"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r w:rsidRPr="00FC66B9">
        <w:rPr>
          <w:noProof/>
          <w:szCs w:val="22"/>
          <w:lang w:val="es-PE" w:eastAsia="es-PE"/>
        </w:rPr>
        <w:drawing>
          <wp:inline distT="0" distB="0" distL="0" distR="0">
            <wp:extent cx="2471420" cy="2002391"/>
            <wp:effectExtent l="19050" t="0" r="5080" b="0"/>
            <wp:docPr id="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cstate="print"/>
                    <a:srcRect/>
                    <a:stretch>
                      <a:fillRect/>
                    </a:stretch>
                  </pic:blipFill>
                  <pic:spPr bwMode="auto">
                    <a:xfrm>
                      <a:off x="0" y="0"/>
                      <a:ext cx="2471420" cy="2002391"/>
                    </a:xfrm>
                    <a:prstGeom prst="rect">
                      <a:avLst/>
                    </a:prstGeom>
                    <a:noFill/>
                    <a:ln w="9525">
                      <a:noFill/>
                      <a:miter lim="800000"/>
                      <a:headEnd/>
                      <a:tailEnd/>
                    </a:ln>
                  </pic:spPr>
                </pic:pic>
              </a:graphicData>
            </a:graphic>
          </wp:inline>
        </w:drawing>
      </w:r>
    </w:p>
    <w:p w:rsidR="00A769FE" w:rsidRDefault="00A769FE" w:rsidP="00A769FE">
      <w:r>
        <w:lastRenderedPageBreak/>
        <w:tab/>
      </w:r>
    </w:p>
    <w:p w:rsidR="00164E59" w:rsidRDefault="00164E59" w:rsidP="00164E59">
      <w:r>
        <w:tab/>
      </w:r>
    </w:p>
    <w:p w:rsidR="009C4777" w:rsidRDefault="009C4777" w:rsidP="009C4777"/>
    <w:p w:rsidR="00E77C92" w:rsidRDefault="00E77C92" w:rsidP="00AF73DC"/>
    <w:p w:rsidR="00AB7ED5" w:rsidRDefault="00AB7ED5" w:rsidP="00AF73DC"/>
    <w:p w:rsidR="00AB7ED5" w:rsidRDefault="00AB7ED5" w:rsidP="00AF73DC"/>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AB7ED5" w:rsidRPr="008D432F" w:rsidRDefault="00FF07C0" w:rsidP="008D432F">
      <w:pPr>
        <w:rPr>
          <w:sz w:val="22"/>
          <w:szCs w:val="22"/>
          <w:lang w:val="es-PE"/>
        </w:rPr>
      </w:pPr>
      <w:r>
        <w:rPr>
          <w:sz w:val="22"/>
          <w:szCs w:val="22"/>
          <w:lang w:val="es-PE"/>
        </w:rPr>
        <w:lastRenderedPageBreak/>
        <w:t xml:space="preserve">    </w:t>
      </w:r>
      <w:r w:rsidR="00C54324">
        <w:rPr>
          <w:sz w:val="22"/>
          <w:szCs w:val="22"/>
          <w:lang w:val="es-PE"/>
        </w:rPr>
        <w:t xml:space="preserve">          </w:t>
      </w:r>
    </w:p>
    <w:p w:rsidR="00F04DEC" w:rsidRPr="00143594" w:rsidRDefault="00F04DEC" w:rsidP="00F04DEC">
      <w:pPr>
        <w:pStyle w:val="Ttulo2"/>
        <w:ind w:left="0"/>
        <w:rPr>
          <w:rFonts w:ascii="Times New Roman" w:hAnsi="Times New Roman"/>
          <w:sz w:val="24"/>
          <w:szCs w:val="24"/>
        </w:rPr>
      </w:pPr>
      <w:r w:rsidRPr="00143594">
        <w:rPr>
          <w:rFonts w:ascii="Times New Roman" w:hAnsi="Times New Roman"/>
          <w:sz w:val="24"/>
          <w:szCs w:val="24"/>
        </w:rPr>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64"/>
          <w:footerReference w:type="default" r:id="rId65"/>
          <w:type w:val="continuous"/>
          <w:pgSz w:w="11907" w:h="16840" w:code="9"/>
          <w:pgMar w:top="1701" w:right="1418" w:bottom="1418" w:left="1701" w:header="1134" w:footer="1134" w:gutter="0"/>
          <w:paperSrc w:first="15"/>
          <w:cols w:num="2" w:space="720" w:equalWidth="0">
            <w:col w:w="4040" w:space="708"/>
            <w:col w:w="4040"/>
          </w:cols>
          <w:titlePg/>
        </w:sectPr>
      </w:pPr>
    </w:p>
    <w:p w:rsidR="00AB7ED5" w:rsidRDefault="00C87A65" w:rsidP="001C335B">
      <w:pPr>
        <w:rPr>
          <w:sz w:val="22"/>
        </w:rPr>
      </w:pPr>
      <w:r>
        <w:rPr>
          <w:sz w:val="22"/>
        </w:rPr>
        <w:lastRenderedPageBreak/>
        <w:t>En enero, el</w:t>
      </w:r>
      <w:r>
        <w:rPr>
          <w:b/>
          <w:bCs/>
          <w:sz w:val="22"/>
        </w:rPr>
        <w:t xml:space="preserve"> sector de la construcción, </w:t>
      </w:r>
      <w:r>
        <w:rPr>
          <w:sz w:val="22"/>
        </w:rPr>
        <w:t xml:space="preserve">medido a través del despacho de cemento, </w:t>
      </w:r>
      <w:r w:rsidRPr="00EA2ACB">
        <w:rPr>
          <w:sz w:val="22"/>
        </w:rPr>
        <w:lastRenderedPageBreak/>
        <w:t>c</w:t>
      </w:r>
      <w:r>
        <w:rPr>
          <w:sz w:val="22"/>
        </w:rPr>
        <w:t>reció</w:t>
      </w:r>
      <w:r w:rsidRPr="00EA2ACB">
        <w:rPr>
          <w:sz w:val="22"/>
        </w:rPr>
        <w:t xml:space="preserve"> </w:t>
      </w:r>
      <w:r>
        <w:rPr>
          <w:sz w:val="22"/>
        </w:rPr>
        <w:t xml:space="preserve">21,5 </w:t>
      </w:r>
      <w:r w:rsidRPr="00EA2ACB">
        <w:rPr>
          <w:sz w:val="22"/>
        </w:rPr>
        <w:t>por ciento</w:t>
      </w:r>
      <w:r>
        <w:rPr>
          <w:sz w:val="22"/>
        </w:rPr>
        <w:t xml:space="preserve"> en relación con igual mes del año anterior.</w:t>
      </w:r>
    </w:p>
    <w:p w:rsidR="00C87A65" w:rsidRPr="00C87A65" w:rsidRDefault="00C87A65" w:rsidP="001C335B">
      <w:pPr>
        <w:rPr>
          <w:sz w:val="22"/>
        </w:rPr>
        <w:sectPr w:rsidR="00C87A65"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Pr="00F67D22" w:rsidRDefault="007D136B" w:rsidP="007D136B">
      <w:pPr>
        <w:rPr>
          <w:color w:val="002060"/>
          <w:sz w:val="22"/>
        </w:rPr>
      </w:pPr>
    </w:p>
    <w:p w:rsidR="007D136B" w:rsidRDefault="007D136B" w:rsidP="007D136B">
      <w:pPr>
        <w:rPr>
          <w:sz w:val="22"/>
        </w:rPr>
      </w:pPr>
    </w:p>
    <w:p w:rsidR="007D136B" w:rsidRDefault="007D136B" w:rsidP="007D136B">
      <w:pPr>
        <w:ind w:firstLine="567"/>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ind w:firstLine="567"/>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6D741B" w:rsidP="005E7AE7">
      <w:pPr>
        <w:ind w:left="-397" w:firstLine="567"/>
        <w:jc w:val="center"/>
        <w:rPr>
          <w:sz w:val="22"/>
        </w:rPr>
      </w:pPr>
      <w:r w:rsidRPr="0039709B">
        <w:rPr>
          <w:sz w:val="22"/>
        </w:rPr>
        <w:object w:dxaOrig="5742" w:dyaOrig="1993">
          <v:shape id="_x0000_i1040" type="#_x0000_t75" style="width:295.5pt;height:91.5pt" o:ole="">
            <v:imagedata r:id="rId66" o:title=""/>
          </v:shape>
          <o:OLEObject Type="Embed" ProgID="Excel.Sheet.12" ShapeID="_x0000_i1040" DrawAspect="Content" ObjectID="_1394029382" r:id="rId67"/>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FA27DE">
        <w:rPr>
          <w:rFonts w:ascii="Times New Roman" w:hAnsi="Times New Roman"/>
          <w:sz w:val="24"/>
          <w:szCs w:val="24"/>
        </w:rPr>
        <w:t>1.1.6.</w:t>
      </w:r>
      <w:r w:rsidRPr="00FA27DE">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FA27DE" w:rsidRDefault="00FA27DE" w:rsidP="00FA27DE">
      <w:r>
        <w:rPr>
          <w:sz w:val="22"/>
        </w:rPr>
        <w:lastRenderedPageBreak/>
        <w:t xml:space="preserve">En enero, la </w:t>
      </w:r>
      <w:r>
        <w:rPr>
          <w:b/>
          <w:bCs/>
          <w:sz w:val="22"/>
        </w:rPr>
        <w:t xml:space="preserve">producción de electricidad y agua </w:t>
      </w:r>
      <w:r>
        <w:rPr>
          <w:sz w:val="22"/>
        </w:rPr>
        <w:t xml:space="preserve">creció 14,8 por ciento en relación con igual mes del año anterior, por la mayor </w:t>
      </w:r>
      <w:r>
        <w:rPr>
          <w:sz w:val="22"/>
        </w:rPr>
        <w:lastRenderedPageBreak/>
        <w:t>generación de energía eléctrica (16,3 por ciento) y agua (10,1 por ciento).</w:t>
      </w: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7D136B" w:rsidRDefault="007D136B" w:rsidP="007D136B">
      <w:pPr>
        <w:ind w:firstLine="705"/>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pStyle w:val="Ttulo1"/>
        <w:jc w:val="center"/>
        <w:rPr>
          <w:sz w:val="22"/>
        </w:rPr>
      </w:pPr>
    </w:p>
    <w:p w:rsidR="00AB7ED5" w:rsidRPr="00AB7ED5" w:rsidRDefault="00AB7ED5" w:rsidP="00AB7ED5"/>
    <w:p w:rsidR="00F04DEC" w:rsidRDefault="009539B9" w:rsidP="007D136B">
      <w:pPr>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FA27DE" w:rsidRPr="00FA27DE">
        <w:rPr>
          <w:noProof/>
          <w:lang w:val="es-PE" w:eastAsia="es-PE"/>
        </w:rPr>
        <w:drawing>
          <wp:inline distT="0" distB="0" distL="0" distR="0">
            <wp:extent cx="4237384" cy="1461897"/>
            <wp:effectExtent l="1905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cstate="print"/>
                    <a:srcRect/>
                    <a:stretch>
                      <a:fillRect/>
                    </a:stretch>
                  </pic:blipFill>
                  <pic:spPr bwMode="auto">
                    <a:xfrm>
                      <a:off x="0" y="0"/>
                      <a:ext cx="4272711" cy="1474085"/>
                    </a:xfrm>
                    <a:prstGeom prst="rect">
                      <a:avLst/>
                    </a:prstGeom>
                    <a:noFill/>
                    <a:ln w="9525">
                      <a:noFill/>
                      <a:miter lim="800000"/>
                      <a:headEnd/>
                      <a:tailEnd/>
                    </a:ln>
                  </pic:spPr>
                </pic:pic>
              </a:graphicData>
            </a:graphic>
          </wp:inline>
        </w:drawing>
      </w:r>
    </w:p>
    <w:p w:rsidR="00F04DEC" w:rsidRDefault="00F04DEC">
      <w:pPr>
        <w:rPr>
          <w:b/>
          <w:sz w:val="22"/>
          <w:lang w:val="es-ES_tradnl"/>
        </w:rPr>
      </w:pPr>
    </w:p>
    <w:p w:rsidR="00852557" w:rsidRPr="0052052B" w:rsidRDefault="00852557">
      <w:pPr>
        <w:rPr>
          <w:b/>
          <w:lang w:val="es-ES_tradnl"/>
        </w:rPr>
      </w:pPr>
      <w:r w:rsidRPr="009539B9">
        <w:rPr>
          <w:b/>
          <w:lang w:val="es-ES_tradnl"/>
        </w:rPr>
        <w:t>1.1.7.</w:t>
      </w:r>
      <w:r w:rsidRPr="009539B9">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69"/>
          <w:footerReference w:type="default" r:id="rId70"/>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52052B">
        <w:rPr>
          <w:bCs/>
          <w:sz w:val="22"/>
          <w:szCs w:val="22"/>
        </w:rPr>
        <w:t>6</w:t>
      </w:r>
      <w:r w:rsidR="00D8354C">
        <w:rPr>
          <w:bCs/>
          <w:sz w:val="22"/>
          <w:szCs w:val="22"/>
        </w:rPr>
        <w:t>9</w:t>
      </w:r>
      <w:r>
        <w:rPr>
          <w:bCs/>
          <w:sz w:val="22"/>
          <w:szCs w:val="22"/>
        </w:rPr>
        <w:t>,0 por ciento i</w:t>
      </w:r>
      <w:r w:rsidR="00735C2D">
        <w:rPr>
          <w:bCs/>
          <w:sz w:val="22"/>
          <w:szCs w:val="22"/>
        </w:rPr>
        <w:t xml:space="preserve">ncrementó sus ventas respecto a </w:t>
      </w:r>
      <w:r w:rsidR="00680C58">
        <w:rPr>
          <w:bCs/>
          <w:sz w:val="22"/>
          <w:szCs w:val="22"/>
        </w:rPr>
        <w:t>enero</w:t>
      </w:r>
      <w:r>
        <w:rPr>
          <w:bCs/>
          <w:sz w:val="22"/>
          <w:szCs w:val="22"/>
        </w:rPr>
        <w:t xml:space="preserve"> del año pasado, mientras que un </w:t>
      </w:r>
      <w:r w:rsidR="0052052B">
        <w:rPr>
          <w:bCs/>
          <w:sz w:val="22"/>
          <w:szCs w:val="22"/>
        </w:rPr>
        <w:t>2</w:t>
      </w:r>
      <w:r w:rsidR="00D8354C">
        <w:rPr>
          <w:bCs/>
          <w:sz w:val="22"/>
          <w:szCs w:val="22"/>
        </w:rPr>
        <w:t>1</w:t>
      </w:r>
      <w:r>
        <w:rPr>
          <w:bCs/>
          <w:sz w:val="22"/>
          <w:szCs w:val="22"/>
        </w:rPr>
        <w:t xml:space="preserve">,0 por ciento  experimentó una disminución  y </w:t>
      </w:r>
      <w:r w:rsidR="002F1E9F">
        <w:rPr>
          <w:bCs/>
          <w:sz w:val="22"/>
          <w:szCs w:val="22"/>
        </w:rPr>
        <w:t>un</w:t>
      </w:r>
      <w:r>
        <w:rPr>
          <w:bCs/>
          <w:sz w:val="22"/>
          <w:szCs w:val="22"/>
        </w:rPr>
        <w:t xml:space="preserve"> </w:t>
      </w:r>
      <w:r w:rsidR="0052052B">
        <w:rPr>
          <w:bCs/>
          <w:sz w:val="22"/>
          <w:szCs w:val="22"/>
        </w:rPr>
        <w:t>10</w:t>
      </w:r>
      <w:r>
        <w:rPr>
          <w:bCs/>
          <w:sz w:val="22"/>
          <w:szCs w:val="22"/>
        </w:rPr>
        <w:t xml:space="preserve">,0 por ciento no mostró variación alguna. Con relación al mes precedente, el </w:t>
      </w:r>
      <w:r w:rsidR="00680C58">
        <w:rPr>
          <w:bCs/>
          <w:sz w:val="22"/>
          <w:szCs w:val="22"/>
        </w:rPr>
        <w:t>40</w:t>
      </w:r>
      <w:r>
        <w:rPr>
          <w:bCs/>
          <w:sz w:val="22"/>
          <w:szCs w:val="22"/>
        </w:rPr>
        <w:t xml:space="preserve">,0 por ciento de las  empresas  declarantes  mostró un crecimiento en sus ventas, el </w:t>
      </w:r>
      <w:r w:rsidR="00680C58">
        <w:rPr>
          <w:bCs/>
          <w:sz w:val="22"/>
          <w:szCs w:val="22"/>
        </w:rPr>
        <w:t>47</w:t>
      </w:r>
      <w:r>
        <w:rPr>
          <w:bCs/>
          <w:sz w:val="22"/>
          <w:szCs w:val="22"/>
        </w:rPr>
        <w:t xml:space="preserve">,0 por </w:t>
      </w:r>
      <w:r w:rsidR="00D8354C">
        <w:rPr>
          <w:bCs/>
          <w:sz w:val="22"/>
          <w:szCs w:val="22"/>
        </w:rPr>
        <w:lastRenderedPageBreak/>
        <w:t>c</w:t>
      </w:r>
      <w:r>
        <w:rPr>
          <w:bCs/>
          <w:sz w:val="22"/>
          <w:szCs w:val="22"/>
        </w:rPr>
        <w:t xml:space="preserve">iento registró una caída </w:t>
      </w:r>
      <w:r w:rsidR="00680C58">
        <w:rPr>
          <w:bCs/>
          <w:sz w:val="22"/>
          <w:szCs w:val="22"/>
        </w:rPr>
        <w:t xml:space="preserve">(efecto estacional post fiestas  de fin de año) </w:t>
      </w:r>
      <w:r>
        <w:rPr>
          <w:bCs/>
          <w:sz w:val="22"/>
          <w:szCs w:val="22"/>
        </w:rPr>
        <w:t xml:space="preserve">y el </w:t>
      </w:r>
      <w:r w:rsidR="00D8354C">
        <w:rPr>
          <w:bCs/>
          <w:sz w:val="22"/>
          <w:szCs w:val="22"/>
        </w:rPr>
        <w:t>1</w:t>
      </w:r>
      <w:r w:rsidR="00680C58">
        <w:rPr>
          <w:bCs/>
          <w:sz w:val="22"/>
          <w:szCs w:val="22"/>
        </w:rPr>
        <w:t>3</w:t>
      </w:r>
      <w:r w:rsidR="003D4908">
        <w:rPr>
          <w:bCs/>
          <w:sz w:val="22"/>
          <w:szCs w:val="22"/>
        </w:rPr>
        <w:t>,0</w:t>
      </w:r>
      <w:r>
        <w:rPr>
          <w:bCs/>
          <w:sz w:val="22"/>
          <w:szCs w:val="22"/>
        </w:rPr>
        <w:t xml:space="preserve"> por ciento restante no exhibió cambios. </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680C58">
        <w:rPr>
          <w:bCs/>
          <w:sz w:val="22"/>
          <w:szCs w:val="22"/>
        </w:rPr>
        <w:t>febrero próximo,</w:t>
      </w:r>
      <w:r w:rsidRPr="003D4908">
        <w:rPr>
          <w:bCs/>
          <w:sz w:val="22"/>
          <w:szCs w:val="22"/>
        </w:rPr>
        <w:t xml:space="preserve"> las perspectivas de ventas son optimistas en el </w:t>
      </w:r>
      <w:r w:rsidR="00D8354C">
        <w:rPr>
          <w:bCs/>
          <w:sz w:val="22"/>
          <w:szCs w:val="22"/>
        </w:rPr>
        <w:t>4</w:t>
      </w:r>
      <w:r w:rsidR="00680C58">
        <w:rPr>
          <w:bCs/>
          <w:sz w:val="22"/>
          <w:szCs w:val="22"/>
        </w:rPr>
        <w:t>7</w:t>
      </w:r>
      <w:r w:rsidR="00810FBA">
        <w:rPr>
          <w:bCs/>
          <w:sz w:val="22"/>
          <w:szCs w:val="22"/>
        </w:rPr>
        <w:t>,</w:t>
      </w:r>
      <w:r w:rsidRPr="003D4908">
        <w:rPr>
          <w:bCs/>
          <w:sz w:val="22"/>
          <w:szCs w:val="22"/>
        </w:rPr>
        <w:t xml:space="preserve">0 por ciento de los casos, pesimistas en el </w:t>
      </w:r>
      <w:r w:rsidR="00680C58">
        <w:rPr>
          <w:bCs/>
          <w:sz w:val="22"/>
          <w:szCs w:val="22"/>
        </w:rPr>
        <w:t>30</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680C58">
        <w:rPr>
          <w:bCs/>
          <w:sz w:val="22"/>
          <w:szCs w:val="22"/>
        </w:rPr>
        <w:t>23</w:t>
      </w:r>
      <w:r w:rsidRPr="003D4908">
        <w:rPr>
          <w:bCs/>
          <w:sz w:val="22"/>
          <w:szCs w:val="22"/>
        </w:rPr>
        <w:t>,0 por ciento.</w:t>
      </w:r>
      <w:r>
        <w:rPr>
          <w:bCs/>
          <w:sz w:val="22"/>
          <w:szCs w:val="22"/>
        </w:rPr>
        <w:t xml:space="preserve"> </w:t>
      </w:r>
    </w:p>
    <w:p w:rsidR="00680C58" w:rsidRDefault="00680C58" w:rsidP="007E54D7">
      <w:pPr>
        <w:rPr>
          <w:bCs/>
          <w:sz w:val="22"/>
          <w:szCs w:val="22"/>
        </w:rPr>
        <w:sectPr w:rsidR="00680C58" w:rsidSect="00D8354C">
          <w:headerReference w:type="default" r:id="rId71"/>
          <w:footerReference w:type="even" r:id="rId72"/>
          <w:footerReference w:type="default" r:id="rId73"/>
          <w:headerReference w:type="first" r:id="rId74"/>
          <w:footerReference w:type="first" r:id="rId75"/>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7E54D7">
      <w:pPr>
        <w:rPr>
          <w:bCs/>
          <w:sz w:val="22"/>
          <w:szCs w:val="22"/>
        </w:rPr>
      </w:pPr>
    </w:p>
    <w:p w:rsidR="003D4908" w:rsidRDefault="003D4908" w:rsidP="007E54D7">
      <w:pPr>
        <w:rPr>
          <w:bCs/>
          <w:sz w:val="22"/>
          <w:szCs w:val="22"/>
        </w:r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6D741B" w:rsidP="00D8354C">
      <w:pPr>
        <w:ind w:left="-567"/>
        <w:jc w:val="center"/>
        <w:rPr>
          <w:bCs/>
          <w:sz w:val="22"/>
          <w:szCs w:val="22"/>
        </w:rPr>
        <w:sectPr w:rsidR="0052052B" w:rsidSect="0052052B">
          <w:type w:val="continuous"/>
          <w:pgSz w:w="11906" w:h="16838"/>
          <w:pgMar w:top="1417" w:right="1701" w:bottom="1417" w:left="1701" w:header="720" w:footer="720" w:gutter="0"/>
          <w:cols w:space="720"/>
        </w:sectPr>
      </w:pPr>
      <w:r w:rsidRPr="00922744">
        <w:rPr>
          <w:bCs/>
          <w:sz w:val="22"/>
          <w:szCs w:val="22"/>
        </w:rPr>
        <w:object w:dxaOrig="9671" w:dyaOrig="7615">
          <v:shape id="_x0000_i1041" type="#_x0000_t75" style="width:483.75pt;height:381pt" o:ole="">
            <v:imagedata r:id="rId76" o:title=""/>
          </v:shape>
          <o:OLEObject Type="Embed" ProgID="Excel.Sheet.8" ShapeID="_x0000_i1041" DrawAspect="Content" ObjectID="_1394029383" r:id="rId77"/>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680C58" w:rsidRDefault="00782704" w:rsidP="00782704">
      <w:pPr>
        <w:pStyle w:val="Ttulo4"/>
        <w:keepNext w:val="0"/>
        <w:numPr>
          <w:ilvl w:val="0"/>
          <w:numId w:val="1"/>
        </w:numPr>
        <w:tabs>
          <w:tab w:val="clear" w:pos="-1099"/>
        </w:tabs>
        <w:rPr>
          <w:sz w:val="26"/>
        </w:rPr>
      </w:pPr>
      <w:r w:rsidRPr="00680C58">
        <w:rPr>
          <w:sz w:val="26"/>
        </w:rPr>
        <w:t>TIPO DE CAMBIO</w:t>
      </w:r>
    </w:p>
    <w:p w:rsidR="00782704" w:rsidRPr="00483779" w:rsidRDefault="00782704" w:rsidP="00782704">
      <w:pPr>
        <w:rPr>
          <w:b/>
        </w:rPr>
      </w:pPr>
    </w:p>
    <w:p w:rsidR="00782704" w:rsidRDefault="00782704" w:rsidP="00782704">
      <w:pPr>
        <w:rPr>
          <w:b/>
        </w:rPr>
      </w:pPr>
      <w:r w:rsidRPr="003D6C32">
        <w:rPr>
          <w:b/>
        </w:rPr>
        <w:t xml:space="preserve">2.1. </w:t>
      </w:r>
      <w:r w:rsidRPr="003D6C32">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680C58">
        <w:rPr>
          <w:rFonts w:ascii="Times New Roman" w:hAnsi="Times New Roman"/>
          <w:color w:val="000000"/>
          <w:szCs w:val="20"/>
          <w:lang w:val="es-ES"/>
        </w:rPr>
        <w:t>enero</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680C58">
        <w:rPr>
          <w:rFonts w:ascii="Times New Roman" w:hAnsi="Times New Roman"/>
          <w:color w:val="000000"/>
          <w:szCs w:val="20"/>
          <w:lang w:val="es-ES"/>
        </w:rPr>
        <w:t>3</w:t>
      </w:r>
      <w:r w:rsidR="00983EDA">
        <w:rPr>
          <w:rFonts w:ascii="Times New Roman" w:hAnsi="Times New Roman"/>
          <w:color w:val="000000"/>
          <w:szCs w:val="20"/>
          <w:lang w:val="es-ES"/>
        </w:rPr>
        <w:t>,</w:t>
      </w:r>
      <w:r w:rsidR="00B81839">
        <w:rPr>
          <w:rFonts w:ascii="Times New Roman" w:hAnsi="Times New Roman"/>
          <w:color w:val="000000"/>
          <w:szCs w:val="20"/>
          <w:lang w:val="es-ES"/>
        </w:rPr>
        <w:t>6</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w:t>
      </w:r>
      <w:r>
        <w:rPr>
          <w:rFonts w:ascii="Times New Roman" w:hAnsi="Times New Roman"/>
          <w:color w:val="000000"/>
          <w:szCs w:val="20"/>
          <w:lang w:val="es-ES"/>
        </w:rPr>
        <w:t>7</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Pr>
          <w:rFonts w:ascii="Times New Roman" w:hAnsi="Times New Roman"/>
          <w:color w:val="000000"/>
          <w:szCs w:val="20"/>
          <w:lang w:val="es-ES"/>
        </w:rPr>
        <w:t>69</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w:t>
      </w:r>
      <w:r w:rsidR="00680C58">
        <w:rPr>
          <w:rFonts w:ascii="Times New Roman" w:hAnsi="Times New Roman"/>
          <w:color w:val="000000"/>
          <w:szCs w:val="20"/>
          <w:lang w:val="es-ES"/>
        </w:rPr>
        <w:t>69</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680C58"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C6389F">
        <w:rPr>
          <w:rFonts w:ascii="Times New Roman" w:hAnsi="Times New Roman"/>
          <w:color w:val="FF0000"/>
          <w:szCs w:val="20"/>
          <w:lang w:val="es-ES"/>
        </w:rPr>
        <w:object w:dxaOrig="9955" w:dyaOrig="4718">
          <v:shape id="_x0000_i1042" type="#_x0000_t75" style="width:438.75pt;height:228pt" o:ole="">
            <v:imagedata r:id="rId78" o:title=""/>
          </v:shape>
          <o:OLEObject Type="Embed" ProgID="Excel.Sheet.8" ShapeID="_x0000_i1042" DrawAspect="Content" ObjectID="_1394029384" r:id="rId79"/>
        </w:object>
      </w:r>
    </w:p>
    <w:p w:rsidR="00852557" w:rsidRPr="00247CFD" w:rsidRDefault="00852557">
      <w:pPr>
        <w:pStyle w:val="Ttulo1"/>
        <w:numPr>
          <w:ilvl w:val="0"/>
          <w:numId w:val="1"/>
        </w:numPr>
        <w:rPr>
          <w:sz w:val="26"/>
        </w:rPr>
      </w:pPr>
      <w:bookmarkStart w:id="9" w:name="_Hlt80439059"/>
      <w:bookmarkStart w:id="10" w:name="_Toc106181550"/>
      <w:r w:rsidRPr="00247CFD">
        <w:rPr>
          <w:sz w:val="26"/>
        </w:rPr>
        <w:lastRenderedPageBreak/>
        <w:t>SECTOR  EXTERNO</w:t>
      </w:r>
    </w:p>
    <w:p w:rsidR="00852557" w:rsidRPr="00483779" w:rsidRDefault="00852557">
      <w:pPr>
        <w:pStyle w:val="times"/>
        <w:spacing w:before="0" w:beforeAutospacing="0" w:after="0" w:afterAutospacing="0"/>
        <w:rPr>
          <w:rFonts w:eastAsia="Times New Roman"/>
        </w:rPr>
        <w:sectPr w:rsidR="00852557" w:rsidRPr="00483779">
          <w:headerReference w:type="default" r:id="rId80"/>
          <w:footerReference w:type="default" r:id="rId81"/>
          <w:footerReference w:type="first" r:id="rId82"/>
          <w:type w:val="continuous"/>
          <w:pgSz w:w="11907" w:h="16840" w:code="9"/>
          <w:pgMar w:top="1701" w:right="1418" w:bottom="1418" w:left="1701" w:header="1134" w:footer="1134" w:gutter="0"/>
          <w:paperSrc w:first="15"/>
          <w:cols w:space="720"/>
          <w:titlePg/>
        </w:sectPr>
      </w:pPr>
    </w:p>
    <w:p w:rsidR="00852557" w:rsidRPr="00483779" w:rsidRDefault="00852557"/>
    <w:p w:rsidR="00852557" w:rsidRPr="00483779" w:rsidRDefault="00852557">
      <w:pPr>
        <w:pStyle w:val="Ttulo2"/>
        <w:numPr>
          <w:ilvl w:val="1"/>
          <w:numId w:val="1"/>
        </w:numPr>
        <w:rPr>
          <w:rFonts w:ascii="Times New Roman" w:hAnsi="Times New Roman"/>
          <w:sz w:val="22"/>
        </w:rPr>
      </w:pPr>
      <w:bookmarkStart w:id="11" w:name="_Hlt70502150"/>
      <w:bookmarkEnd w:id="11"/>
      <w:r w:rsidRPr="00483779">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A63B51" w:rsidRDefault="00A63B51" w:rsidP="00A63B51">
      <w:pPr>
        <w:pStyle w:val="Sangradetextonormal"/>
        <w:ind w:firstLine="0"/>
        <w:rPr>
          <w:sz w:val="22"/>
        </w:rPr>
      </w:pPr>
      <w:r>
        <w:rPr>
          <w:sz w:val="22"/>
        </w:rPr>
        <w:lastRenderedPageBreak/>
        <w:t xml:space="preserve">En enero, las </w:t>
      </w:r>
      <w:r>
        <w:rPr>
          <w:b/>
          <w:sz w:val="22"/>
        </w:rPr>
        <w:t>exportaciones</w:t>
      </w:r>
      <w:r>
        <w:rPr>
          <w:sz w:val="22"/>
        </w:rPr>
        <w:t xml:space="preserve"> del departamento de Piura fueron de US$215,4 millones, superando en 26,9 por ciento a las de igual mes del año pasado; por la mayor oferta de productos tradicionales (29,0 por ciento de expansión) y no tradicionales (25,3 por ciento).</w:t>
      </w:r>
    </w:p>
    <w:p w:rsidR="00680C58" w:rsidRDefault="00680C58" w:rsidP="00A63B51">
      <w:pPr>
        <w:pStyle w:val="Sangradetextonormal"/>
        <w:ind w:firstLine="0"/>
        <w:rPr>
          <w:sz w:val="22"/>
        </w:rPr>
      </w:pPr>
    </w:p>
    <w:p w:rsidR="00A63B51" w:rsidRDefault="00A63B51" w:rsidP="00A63B51">
      <w:pPr>
        <w:pStyle w:val="Sangradetextonormal"/>
        <w:ind w:firstLine="0"/>
        <w:rPr>
          <w:sz w:val="22"/>
        </w:rPr>
      </w:pPr>
      <w:r w:rsidRPr="0067535C">
        <w:rPr>
          <w:sz w:val="22"/>
        </w:rPr>
        <w:t>En el primer grupo, aumentaron las ventas de petróleo y derivados (</w:t>
      </w:r>
      <w:r>
        <w:rPr>
          <w:sz w:val="22"/>
        </w:rPr>
        <w:t>17</w:t>
      </w:r>
      <w:r w:rsidRPr="0067535C">
        <w:rPr>
          <w:sz w:val="22"/>
        </w:rPr>
        <w:t>,</w:t>
      </w:r>
      <w:r>
        <w:rPr>
          <w:sz w:val="22"/>
        </w:rPr>
        <w:t>2</w:t>
      </w:r>
      <w:r w:rsidRPr="0067535C">
        <w:rPr>
          <w:sz w:val="22"/>
        </w:rPr>
        <w:t xml:space="preserve"> por ciento), harina de pescado (</w:t>
      </w:r>
      <w:r>
        <w:rPr>
          <w:sz w:val="22"/>
        </w:rPr>
        <w:t>35,4 p</w:t>
      </w:r>
      <w:r w:rsidRPr="0067535C">
        <w:rPr>
          <w:sz w:val="22"/>
        </w:rPr>
        <w:t>or ciento), café (84</w:t>
      </w:r>
      <w:r>
        <w:rPr>
          <w:sz w:val="22"/>
        </w:rPr>
        <w:t>,0</w:t>
      </w:r>
      <w:r w:rsidRPr="0067535C">
        <w:rPr>
          <w:sz w:val="22"/>
        </w:rPr>
        <w:t xml:space="preserve"> por ciento) y azúcar (</w:t>
      </w:r>
      <w:r>
        <w:rPr>
          <w:sz w:val="22"/>
        </w:rPr>
        <w:t>57</w:t>
      </w:r>
      <w:r w:rsidRPr="0067535C">
        <w:rPr>
          <w:sz w:val="22"/>
        </w:rPr>
        <w:t>,</w:t>
      </w:r>
      <w:r>
        <w:rPr>
          <w:sz w:val="22"/>
        </w:rPr>
        <w:t>4</w:t>
      </w:r>
      <w:r w:rsidRPr="0067535C">
        <w:rPr>
          <w:sz w:val="22"/>
        </w:rPr>
        <w:t xml:space="preserve"> por</w:t>
      </w:r>
      <w:r w:rsidRPr="006C2581">
        <w:rPr>
          <w:sz w:val="22"/>
        </w:rPr>
        <w:t xml:space="preserve"> ciento)</w:t>
      </w:r>
      <w:r>
        <w:rPr>
          <w:sz w:val="22"/>
        </w:rPr>
        <w:t>.</w:t>
      </w:r>
      <w:r w:rsidRPr="006C2581">
        <w:rPr>
          <w:sz w:val="22"/>
        </w:rPr>
        <w:t xml:space="preserve"> En </w:t>
      </w:r>
      <w:r>
        <w:rPr>
          <w:sz w:val="22"/>
        </w:rPr>
        <w:t xml:space="preserve">el caso </w:t>
      </w:r>
      <w:r>
        <w:rPr>
          <w:sz w:val="22"/>
        </w:rPr>
        <w:lastRenderedPageBreak/>
        <w:t xml:space="preserve">de </w:t>
      </w:r>
      <w:r w:rsidRPr="006C2581">
        <w:rPr>
          <w:sz w:val="22"/>
        </w:rPr>
        <w:t>los productos no</w:t>
      </w:r>
      <w:r w:rsidRPr="002062D7">
        <w:rPr>
          <w:color w:val="FF0000"/>
          <w:sz w:val="22"/>
        </w:rPr>
        <w:t xml:space="preserve"> </w:t>
      </w:r>
      <w:r w:rsidRPr="005221BB">
        <w:rPr>
          <w:sz w:val="22"/>
        </w:rPr>
        <w:t>tradicionales</w:t>
      </w:r>
      <w:r>
        <w:rPr>
          <w:sz w:val="22"/>
        </w:rPr>
        <w:t xml:space="preserve"> aumentaron los envíos de etanol (4 135,7 por ciento),</w:t>
      </w:r>
      <w:r w:rsidRPr="005221BB">
        <w:rPr>
          <w:sz w:val="22"/>
        </w:rPr>
        <w:t xml:space="preserve"> fosfatos naturales (</w:t>
      </w:r>
      <w:r>
        <w:rPr>
          <w:sz w:val="22"/>
        </w:rPr>
        <w:t>145,9</w:t>
      </w:r>
      <w:r w:rsidRPr="005221BB">
        <w:rPr>
          <w:sz w:val="22"/>
        </w:rPr>
        <w:t xml:space="preserve"> por ciento)</w:t>
      </w:r>
      <w:r>
        <w:rPr>
          <w:sz w:val="22"/>
        </w:rPr>
        <w:t>,</w:t>
      </w:r>
      <w:r w:rsidRPr="005221BB">
        <w:rPr>
          <w:sz w:val="22"/>
        </w:rPr>
        <w:t xml:space="preserve"> </w:t>
      </w:r>
      <w:r>
        <w:rPr>
          <w:sz w:val="22"/>
        </w:rPr>
        <w:t xml:space="preserve">pescado congelado (83,1 por ciento), oleína (8,5 por ciento), bananas (34,8 por ciento), frijoles y otras legumbres </w:t>
      </w:r>
      <w:r w:rsidRPr="005221BB">
        <w:rPr>
          <w:sz w:val="22"/>
        </w:rPr>
        <w:t>(</w:t>
      </w:r>
      <w:r>
        <w:rPr>
          <w:sz w:val="22"/>
        </w:rPr>
        <w:t>57,6</w:t>
      </w:r>
      <w:r w:rsidRPr="005221BB">
        <w:rPr>
          <w:sz w:val="22"/>
        </w:rPr>
        <w:t xml:space="preserve"> por ciento)</w:t>
      </w:r>
      <w:r>
        <w:rPr>
          <w:sz w:val="22"/>
        </w:rPr>
        <w:t xml:space="preserve"> y pimientos preparados (534,2 por ciento).</w:t>
      </w:r>
      <w:r w:rsidRPr="005221BB">
        <w:rPr>
          <w:sz w:val="22"/>
        </w:rPr>
        <w:t xml:space="preserve"> En contraste, cayeron</w:t>
      </w:r>
      <w:r>
        <w:rPr>
          <w:sz w:val="22"/>
        </w:rPr>
        <w:t xml:space="preserve"> las exportaciones de conchas de abanico (-63,0 por ciento), </w:t>
      </w:r>
      <w:r w:rsidRPr="005221BB">
        <w:rPr>
          <w:sz w:val="22"/>
        </w:rPr>
        <w:t>conservas de pescado (</w:t>
      </w:r>
      <w:r>
        <w:rPr>
          <w:sz w:val="22"/>
        </w:rPr>
        <w:t xml:space="preserve">-18,1 </w:t>
      </w:r>
      <w:r w:rsidRPr="005221BB">
        <w:rPr>
          <w:sz w:val="22"/>
        </w:rPr>
        <w:t xml:space="preserve">por ciento), </w:t>
      </w:r>
      <w:r>
        <w:rPr>
          <w:sz w:val="22"/>
        </w:rPr>
        <w:t xml:space="preserve">mangos (-12,7 por ciento), uvas </w:t>
      </w:r>
      <w:r w:rsidRPr="005221BB">
        <w:rPr>
          <w:sz w:val="22"/>
        </w:rPr>
        <w:t>(-</w:t>
      </w:r>
      <w:r>
        <w:rPr>
          <w:sz w:val="22"/>
        </w:rPr>
        <w:t xml:space="preserve">17,3 </w:t>
      </w:r>
      <w:r w:rsidRPr="005221BB">
        <w:rPr>
          <w:sz w:val="22"/>
        </w:rPr>
        <w:t xml:space="preserve">por ciento), </w:t>
      </w:r>
      <w:r>
        <w:rPr>
          <w:sz w:val="22"/>
        </w:rPr>
        <w:t>pota (-1</w:t>
      </w:r>
      <w:r w:rsidRPr="005221BB">
        <w:rPr>
          <w:sz w:val="22"/>
        </w:rPr>
        <w:t>,</w:t>
      </w:r>
      <w:r>
        <w:rPr>
          <w:sz w:val="22"/>
        </w:rPr>
        <w:t>4</w:t>
      </w:r>
      <w:r w:rsidRPr="005221BB">
        <w:rPr>
          <w:sz w:val="22"/>
        </w:rPr>
        <w:t xml:space="preserve"> por ciento)</w:t>
      </w:r>
      <w:r>
        <w:rPr>
          <w:sz w:val="22"/>
        </w:rPr>
        <w:t xml:space="preserve"> e hi</w:t>
      </w:r>
      <w:r w:rsidRPr="005221BB">
        <w:rPr>
          <w:sz w:val="22"/>
        </w:rPr>
        <w:t>lados (-</w:t>
      </w:r>
      <w:r>
        <w:rPr>
          <w:sz w:val="22"/>
        </w:rPr>
        <w:t>23</w:t>
      </w:r>
      <w:r w:rsidRPr="005221BB">
        <w:rPr>
          <w:sz w:val="22"/>
        </w:rPr>
        <w:t>,</w:t>
      </w:r>
      <w:r>
        <w:rPr>
          <w:sz w:val="22"/>
        </w:rPr>
        <w:t>5</w:t>
      </w:r>
      <w:r w:rsidRPr="005221BB">
        <w:rPr>
          <w:sz w:val="22"/>
        </w:rPr>
        <w:t xml:space="preserve"> por ciento)</w:t>
      </w:r>
      <w:r>
        <w:rPr>
          <w:sz w:val="22"/>
        </w:rPr>
        <w:t>.</w:t>
      </w:r>
    </w:p>
    <w:p w:rsidR="00DA74A9" w:rsidRDefault="00DA74A9" w:rsidP="00DA74A9">
      <w:pPr>
        <w:pStyle w:val="Sangradetextonormal"/>
        <w:ind w:firstLine="0"/>
        <w:rPr>
          <w:sz w:val="22"/>
        </w:rPr>
        <w:sectPr w:rsidR="00DA74A9"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1C335B" w:rsidRDefault="001C335B" w:rsidP="001C335B">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pPr>
        <w:ind w:firstLine="708"/>
        <w:jc w:val="center"/>
        <w:rPr>
          <w:sz w:val="22"/>
        </w:rPr>
      </w:pPr>
    </w:p>
    <w:p w:rsidR="00852557" w:rsidRDefault="00852557">
      <w:pPr>
        <w:ind w:firstLine="708"/>
        <w:jc w:val="cente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2F3F15">
      <w:pPr>
        <w:jc w:val="center"/>
        <w:rPr>
          <w:sz w:val="22"/>
        </w:rPr>
      </w:pPr>
      <w:r w:rsidRPr="0039709B">
        <w:rPr>
          <w:sz w:val="22"/>
        </w:rPr>
        <w:object w:dxaOrig="6242" w:dyaOrig="5277">
          <v:shape id="_x0000_i1043" type="#_x0000_t75" style="width:309.75pt;height:276.75pt" o:ole="">
            <v:imagedata r:id="rId83" o:title=""/>
          </v:shape>
          <o:OLEObject Type="Embed" ProgID="Excel.Sheet.12" ShapeID="_x0000_i1043" DrawAspect="Content" ObjectID="_1394029385" r:id="rId84"/>
        </w:object>
      </w:r>
    </w:p>
    <w:p w:rsidR="00852557" w:rsidRDefault="00852557">
      <w:pPr>
        <w:ind w:firstLine="708"/>
        <w:jc w:val="center"/>
        <w:rPr>
          <w:sz w:val="22"/>
        </w:rPr>
      </w:pPr>
    </w:p>
    <w:p w:rsidR="00852557" w:rsidRDefault="00852557">
      <w:pPr>
        <w:ind w:firstLine="708"/>
        <w:jc w:val="center"/>
        <w:rPr>
          <w:sz w:val="22"/>
        </w:rPr>
      </w:pPr>
    </w:p>
    <w:p w:rsidR="00852557" w:rsidRDefault="00852557">
      <w:pPr>
        <w:ind w:firstLine="708"/>
        <w:rPr>
          <w:sz w:val="22"/>
        </w:rPr>
      </w:pPr>
    </w:p>
    <w:p w:rsidR="00A05534" w:rsidRDefault="00A05534" w:rsidP="000865D1">
      <w:pPr>
        <w:rPr>
          <w:sz w:val="22"/>
        </w:rPr>
        <w:sectPr w:rsidR="00A05534">
          <w:type w:val="continuous"/>
          <w:pgSz w:w="11907" w:h="16840" w:code="9"/>
          <w:pgMar w:top="1701" w:right="1418" w:bottom="1418" w:left="1701" w:header="1134" w:footer="1134" w:gutter="0"/>
          <w:paperSrc w:first="15"/>
          <w:cols w:space="708"/>
          <w:titlePg/>
        </w:sectPr>
      </w:pPr>
    </w:p>
    <w:p w:rsidR="00A63B51" w:rsidRDefault="00A63B51" w:rsidP="00A63B51">
      <w:pPr>
        <w:rPr>
          <w:bCs/>
          <w:sz w:val="22"/>
        </w:rPr>
        <w:sectPr w:rsidR="00A63B51">
          <w:type w:val="continuous"/>
          <w:pgSz w:w="11907" w:h="16840" w:code="9"/>
          <w:pgMar w:top="1701" w:right="1418" w:bottom="1418" w:left="1701" w:header="1134" w:footer="1134" w:gutter="0"/>
          <w:paperSrc w:first="15"/>
          <w:cols w:num="2" w:space="720" w:equalWidth="0">
            <w:col w:w="4040" w:space="708"/>
            <w:col w:w="4040"/>
          </w:cols>
          <w:titlePg/>
        </w:sectPr>
      </w:pPr>
      <w:r>
        <w:rPr>
          <w:sz w:val="22"/>
        </w:rPr>
        <w:lastRenderedPageBreak/>
        <w:t>La participación relativa de las exportaciones tradicionales fue de</w:t>
      </w:r>
      <w:r>
        <w:rPr>
          <w:bCs/>
          <w:sz w:val="22"/>
        </w:rPr>
        <w:t xml:space="preserve"> 42,2 por ciento frente a</w:t>
      </w:r>
      <w:r>
        <w:rPr>
          <w:bCs/>
          <w:sz w:val="22"/>
        </w:rPr>
        <w:br w:type="column"/>
      </w:r>
      <w:r>
        <w:rPr>
          <w:bCs/>
          <w:sz w:val="22"/>
        </w:rPr>
        <w:lastRenderedPageBreak/>
        <w:t>57,8 por ciento de las no tradicionales.</w:t>
      </w:r>
    </w:p>
    <w:p w:rsidR="00630A29" w:rsidRDefault="00630A29" w:rsidP="0057590E">
      <w:pPr>
        <w:rPr>
          <w:sz w:val="22"/>
        </w:rPr>
        <w:sectPr w:rsidR="00630A29">
          <w:type w:val="continuous"/>
          <w:pgSz w:w="11907" w:h="16840" w:code="9"/>
          <w:pgMar w:top="1701" w:right="1418" w:bottom="1418" w:left="1701" w:header="1134" w:footer="1134" w:gutter="0"/>
          <w:paperSrc w:first="15"/>
          <w:cols w:num="2" w:space="720" w:equalWidth="0">
            <w:col w:w="4040" w:space="708"/>
            <w:col w:w="4040"/>
          </w:cols>
          <w:titlePg/>
        </w:sectPr>
      </w:pPr>
    </w:p>
    <w:p w:rsidR="001C335B" w:rsidRDefault="001C335B" w:rsidP="001C335B">
      <w:pPr>
        <w:rPr>
          <w:bCs/>
          <w:sz w:val="22"/>
        </w:rPr>
      </w:pPr>
    </w:p>
    <w:p w:rsidR="00852557" w:rsidRDefault="00B85C23" w:rsidP="007C5414">
      <w:pPr>
        <w:rPr>
          <w:bCs/>
          <w:sz w:val="22"/>
        </w:rPr>
      </w:pPr>
      <w:r>
        <w:rPr>
          <w:bCs/>
          <w:sz w:val="22"/>
        </w:rPr>
        <w:t xml:space="preserve"> </w:t>
      </w:r>
    </w:p>
    <w:p w:rsidR="005B7A80" w:rsidRDefault="005B7A80" w:rsidP="007C5414">
      <w:pPr>
        <w:rPr>
          <w:bCs/>
          <w:sz w:val="22"/>
        </w:rPr>
      </w:pPr>
    </w:p>
    <w:p w:rsidR="005B7A80" w:rsidRDefault="005B7A80" w:rsidP="007C5414">
      <w:pPr>
        <w:rPr>
          <w:bCs/>
          <w:sz w:val="22"/>
        </w:rPr>
        <w:sectPr w:rsidR="005B7A80">
          <w:type w:val="continuous"/>
          <w:pgSz w:w="11907" w:h="16840" w:code="9"/>
          <w:pgMar w:top="1701" w:right="1418" w:bottom="1418" w:left="1701" w:header="1134" w:footer="1134" w:gutter="0"/>
          <w:paperSrc w:first="15"/>
          <w:cols w:num="2" w:space="720" w:equalWidth="0">
            <w:col w:w="4040" w:space="708"/>
            <w:col w:w="4040"/>
          </w:cols>
          <w:titlePg/>
        </w:sectPr>
      </w:pPr>
    </w:p>
    <w:p w:rsidR="007E0019" w:rsidRDefault="00AE0405" w:rsidP="000865D1">
      <w:pPr>
        <w:rPr>
          <w:bCs/>
          <w:sz w:val="22"/>
        </w:rPr>
        <w:sectPr w:rsidR="007E0019">
          <w:type w:val="continuous"/>
          <w:pgSz w:w="11907" w:h="16840" w:code="9"/>
          <w:pgMar w:top="1701" w:right="1418" w:bottom="1418" w:left="1701" w:header="1134" w:footer="1134" w:gutter="0"/>
          <w:paperSrc w:first="15"/>
          <w:cols w:space="708"/>
          <w:titlePg/>
        </w:sectPr>
      </w:pPr>
      <w:r w:rsidRPr="00F716DF">
        <w:rPr>
          <w:bCs/>
          <w:sz w:val="22"/>
        </w:rPr>
        <w:object w:dxaOrig="20024" w:dyaOrig="8811">
          <v:shape id="_x0000_i1044" type="#_x0000_t75" style="width:407.25pt;height:178.5pt" o:ole="">
            <v:imagedata r:id="rId85" o:title=""/>
          </v:shape>
          <o:OLEObject Type="Embed" ProgID="Excel.Sheet.12" ShapeID="_x0000_i1044" DrawAspect="Content" ObjectID="_1394029386" r:id="rId86"/>
        </w:object>
      </w:r>
    </w:p>
    <w:p w:rsidR="00703496" w:rsidRDefault="00703496" w:rsidP="00904E9D">
      <w:pPr>
        <w:pStyle w:val="Sangradetextonormal"/>
        <w:ind w:firstLine="0"/>
        <w:rPr>
          <w:sz w:val="22"/>
        </w:rPr>
      </w:pPr>
    </w:p>
    <w:p w:rsidR="00703496" w:rsidRDefault="00703496" w:rsidP="001C335B">
      <w:pPr>
        <w:pStyle w:val="Sangradetextonormal"/>
        <w:ind w:firstLine="0"/>
        <w:rPr>
          <w:sz w:val="22"/>
        </w:rPr>
      </w:pPr>
    </w:p>
    <w:p w:rsidR="00703496" w:rsidRDefault="00703496" w:rsidP="001C335B">
      <w:pPr>
        <w:pStyle w:val="Sangradetextonormal"/>
        <w:ind w:firstLine="0"/>
        <w:rPr>
          <w:sz w:val="22"/>
        </w:rPr>
        <w:sectPr w:rsidR="00703496" w:rsidSect="008441CC">
          <w:type w:val="continuous"/>
          <w:pgSz w:w="11907" w:h="16840" w:code="9"/>
          <w:pgMar w:top="1701" w:right="1418" w:bottom="1418" w:left="1701" w:header="1134" w:footer="1134" w:gutter="0"/>
          <w:paperSrc w:first="15"/>
          <w:cols w:num="2" w:space="720"/>
          <w:titlePg/>
        </w:sectPr>
      </w:pPr>
    </w:p>
    <w:p w:rsidR="00E66F23" w:rsidRDefault="00A63B51">
      <w:pPr>
        <w:pStyle w:val="Sangradetextonormal"/>
        <w:ind w:firstLine="0"/>
        <w:rPr>
          <w:sz w:val="22"/>
        </w:rPr>
      </w:pPr>
      <w:r>
        <w:rPr>
          <w:sz w:val="22"/>
        </w:rPr>
        <w:lastRenderedPageBreak/>
        <w:t xml:space="preserve">En comparación con enero del año anterior, hubo una disminución en la participación de petróleo y derivados (de 34,9 por ciento a 32,3 por ciento) y de los productos agropecuarios (de 29,0 por ciento a 22,9 por </w:t>
      </w:r>
      <w:r>
        <w:rPr>
          <w:sz w:val="22"/>
        </w:rPr>
        <w:lastRenderedPageBreak/>
        <w:t>ciento). En</w:t>
      </w:r>
      <w:r w:rsidR="00756451">
        <w:rPr>
          <w:sz w:val="22"/>
        </w:rPr>
        <w:t>tre</w:t>
      </w:r>
      <w:r>
        <w:rPr>
          <w:sz w:val="22"/>
        </w:rPr>
        <w:t xml:space="preserve"> estos últimos, destaca la caída en mangos (de 21,3 por ciento a 14,</w:t>
      </w:r>
      <w:r w:rsidR="00756451">
        <w:rPr>
          <w:sz w:val="22"/>
        </w:rPr>
        <w:t>6</w:t>
      </w:r>
      <w:r>
        <w:rPr>
          <w:sz w:val="22"/>
        </w:rPr>
        <w:t xml:space="preserve"> por ciento). En contraste, la exportación de </w:t>
      </w:r>
      <w:r w:rsidRPr="00385B04">
        <w:rPr>
          <w:sz w:val="22"/>
        </w:rPr>
        <w:t>fosfatos</w:t>
      </w:r>
      <w:r>
        <w:rPr>
          <w:sz w:val="22"/>
        </w:rPr>
        <w:t xml:space="preserve"> fue casi del doble que la de enero de 2011. </w:t>
      </w:r>
    </w:p>
    <w:p w:rsidR="00756451" w:rsidRDefault="00756451">
      <w:pPr>
        <w:pStyle w:val="Sangradetextonormal"/>
        <w:ind w:firstLine="0"/>
        <w:rPr>
          <w:sz w:val="22"/>
        </w:rPr>
        <w:sectPr w:rsidR="00756451" w:rsidSect="00756451">
          <w:type w:val="continuous"/>
          <w:pgSz w:w="11907" w:h="16840" w:code="9"/>
          <w:pgMar w:top="1701" w:right="1418" w:bottom="1418" w:left="1701" w:header="1134" w:footer="1134" w:gutter="0"/>
          <w:paperSrc w:first="15"/>
          <w:cols w:num="2" w:space="720"/>
          <w:titlePg/>
        </w:sectPr>
      </w:pPr>
    </w:p>
    <w:p w:rsidR="0036066A" w:rsidRDefault="0036066A">
      <w:pPr>
        <w:pStyle w:val="Sangradetextonormal"/>
        <w:ind w:firstLine="0"/>
        <w:rPr>
          <w:sz w:val="22"/>
        </w:rPr>
      </w:pPr>
    </w:p>
    <w:p w:rsidR="0036066A" w:rsidRDefault="0036066A">
      <w:pPr>
        <w:pStyle w:val="Sangradetextonormal"/>
        <w:ind w:firstLine="0"/>
        <w:rPr>
          <w:sz w:val="22"/>
        </w:rPr>
      </w:pPr>
    </w:p>
    <w:p w:rsidR="0036066A" w:rsidRDefault="0036066A">
      <w:pPr>
        <w:pStyle w:val="Sangradetextonormal"/>
        <w:ind w:firstLine="0"/>
        <w:rPr>
          <w:sz w:val="22"/>
        </w:rPr>
        <w:sectPr w:rsidR="0036066A" w:rsidSect="00703496">
          <w:type w:val="continuous"/>
          <w:pgSz w:w="11907" w:h="16840" w:code="9"/>
          <w:pgMar w:top="1701" w:right="1418" w:bottom="1418" w:left="1701" w:header="1134" w:footer="1134" w:gutter="0"/>
          <w:paperSrc w:first="15"/>
          <w:cols w:num="2" w:space="720"/>
          <w:titlePg/>
        </w:sectPr>
      </w:pPr>
    </w:p>
    <w:p w:rsidR="00E66F23" w:rsidRDefault="00E66F23">
      <w:pPr>
        <w:pStyle w:val="Sangradetextonormal"/>
        <w:ind w:firstLine="0"/>
        <w:rPr>
          <w:sz w:val="22"/>
        </w:rPr>
        <w:sectPr w:rsidR="00E66F23">
          <w:type w:val="continuous"/>
          <w:pgSz w:w="11907" w:h="16840" w:code="9"/>
          <w:pgMar w:top="1701" w:right="1418" w:bottom="1418" w:left="1701" w:header="1134" w:footer="1134" w:gutter="0"/>
          <w:paperSrc w:first="15"/>
          <w:cols w:num="2" w:space="720" w:equalWidth="0">
            <w:col w:w="4034" w:space="720"/>
            <w:col w:w="4034"/>
          </w:cols>
          <w:titlePg/>
        </w:sectPr>
      </w:pPr>
    </w:p>
    <w:p w:rsidR="00701F39" w:rsidRDefault="00DE6F49" w:rsidP="000865D1">
      <w:pPr>
        <w:pStyle w:val="Sangradetextonormal"/>
        <w:ind w:firstLine="0"/>
        <w:rPr>
          <w:sz w:val="22"/>
        </w:rPr>
      </w:pPr>
      <w:r>
        <w:lastRenderedPageBreak/>
        <w:pict>
          <v:shape id="_x0000_i1045" type="#_x0000_t75" style="width:453.75pt;height:170.25pt">
            <v:imagedata r:id="rId87" o:title=""/>
          </v:shape>
        </w:pict>
      </w:r>
    </w:p>
    <w:p w:rsidR="00E66F23" w:rsidRDefault="00E66F23" w:rsidP="000865D1">
      <w:pPr>
        <w:pStyle w:val="Sangradetextonormal"/>
        <w:ind w:firstLine="0"/>
        <w:rPr>
          <w:sz w:val="22"/>
        </w:rPr>
      </w:pPr>
    </w:p>
    <w:p w:rsidR="00E66F23" w:rsidRDefault="00E66F23" w:rsidP="000865D1">
      <w:pPr>
        <w:pStyle w:val="Sangradetextonormal"/>
        <w:ind w:firstLine="0"/>
        <w:rPr>
          <w:sz w:val="22"/>
        </w:rPr>
        <w:sectPr w:rsidR="00E66F23" w:rsidSect="000865D1">
          <w:type w:val="continuous"/>
          <w:pgSz w:w="11907" w:h="16840" w:code="9"/>
          <w:pgMar w:top="1701" w:right="1418" w:bottom="1418" w:left="1701" w:header="1134" w:footer="1134" w:gutter="0"/>
          <w:paperSrc w:first="15"/>
          <w:cols w:space="720"/>
          <w:titlePg/>
        </w:sectPr>
      </w:pPr>
    </w:p>
    <w:p w:rsidR="000865D1" w:rsidRDefault="00DE6F49" w:rsidP="000865D1">
      <w:pPr>
        <w:pStyle w:val="Sangradetextonormal"/>
        <w:ind w:firstLine="0"/>
      </w:pPr>
      <w:r>
        <w:lastRenderedPageBreak/>
        <w:pict>
          <v:shape id="_x0000_i1046" type="#_x0000_t75" style="width:466.5pt;height:195pt">
            <v:imagedata r:id="rId88" o:title=""/>
          </v:shape>
        </w:pict>
      </w:r>
    </w:p>
    <w:p w:rsidR="00852557" w:rsidRDefault="00852557"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A05534" w:rsidRDefault="00A05534" w:rsidP="00ED1B8C">
      <w:pPr>
        <w:pStyle w:val="Sangradetextonormal"/>
        <w:ind w:firstLine="0"/>
      </w:pPr>
    </w:p>
    <w:p w:rsidR="00852557" w:rsidRDefault="00546760" w:rsidP="00703496">
      <w:pPr>
        <w:pStyle w:val="Sangradetextonormal"/>
        <w:ind w:left="-57" w:firstLine="0"/>
        <w:jc w:val="center"/>
      </w:pPr>
      <w:r>
        <w:object w:dxaOrig="5937" w:dyaOrig="9968">
          <v:shape id="_x0000_i1047" type="#_x0000_t75" style="width:297pt;height:498.75pt" o:ole="">
            <v:imagedata r:id="rId89" o:title=""/>
          </v:shape>
          <o:OLEObject Type="Embed" ProgID="Excel.Sheet.12" ShapeID="_x0000_i1047" DrawAspect="Content" ObjectID="_1394029387" r:id="rId90"/>
        </w:object>
      </w:r>
    </w:p>
    <w:p w:rsidR="00852557" w:rsidRDefault="00852557" w:rsidP="00546760">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0865D1" w:rsidRDefault="000865D1" w:rsidP="009D3FA5">
      <w:pPr>
        <w:pStyle w:val="Sangradetextonormal"/>
        <w:ind w:firstLine="0"/>
        <w:rPr>
          <w:sz w:val="22"/>
          <w:szCs w:val="22"/>
        </w:rPr>
        <w:sectPr w:rsidR="000865D1"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4B78B2" w:rsidRDefault="004B78B2" w:rsidP="00AB2CA4">
      <w:pPr>
        <w:pStyle w:val="Sangradetextonormal"/>
        <w:ind w:left="-794"/>
        <w:jc w:val="center"/>
      </w:pPr>
    </w:p>
    <w:p w:rsidR="00546760" w:rsidRDefault="00546760" w:rsidP="00AB2CA4">
      <w:pPr>
        <w:pStyle w:val="Sangradetextonormal"/>
        <w:ind w:left="-794"/>
        <w:jc w:val="center"/>
      </w:pPr>
    </w:p>
    <w:p w:rsidR="00546760" w:rsidRDefault="00546760" w:rsidP="00AB2CA4">
      <w:pPr>
        <w:pStyle w:val="Sangradetextonormal"/>
        <w:ind w:left="-794"/>
        <w:jc w:val="center"/>
      </w:pPr>
    </w:p>
    <w:p w:rsidR="00546760" w:rsidRDefault="00546760" w:rsidP="00AB2CA4">
      <w:pPr>
        <w:pStyle w:val="Sangradetextonormal"/>
        <w:ind w:left="-794"/>
        <w:jc w:val="center"/>
      </w:pPr>
    </w:p>
    <w:p w:rsidR="00546760" w:rsidRDefault="00546760" w:rsidP="00AB2CA4">
      <w:pPr>
        <w:pStyle w:val="Sangradetextonormal"/>
        <w:ind w:left="-794"/>
        <w:jc w:val="center"/>
      </w:pPr>
    </w:p>
    <w:p w:rsidR="00546760" w:rsidRDefault="00546760" w:rsidP="00AB2CA4">
      <w:pPr>
        <w:pStyle w:val="Sangradetextonormal"/>
        <w:ind w:left="-794"/>
        <w:jc w:val="center"/>
      </w:pPr>
    </w:p>
    <w:p w:rsidR="00396AC2" w:rsidRDefault="00396AC2" w:rsidP="00AB2CA4">
      <w:pPr>
        <w:pStyle w:val="Sangradetextonormal"/>
        <w:ind w:left="-794"/>
        <w:jc w:val="center"/>
      </w:pPr>
    </w:p>
    <w:p w:rsidR="00546760" w:rsidRDefault="00546760" w:rsidP="00AB2CA4">
      <w:pPr>
        <w:pStyle w:val="Sangradetextonormal"/>
        <w:ind w:left="-794"/>
        <w:jc w:val="center"/>
      </w:pPr>
    </w:p>
    <w:p w:rsidR="00546760" w:rsidRDefault="00546760" w:rsidP="00AB2CA4">
      <w:pPr>
        <w:pStyle w:val="Sangradetextonormal"/>
        <w:ind w:left="-794"/>
        <w:jc w:val="center"/>
      </w:pPr>
    </w:p>
    <w:p w:rsidR="00546760" w:rsidRDefault="00546760" w:rsidP="00AB2CA4">
      <w:pPr>
        <w:pStyle w:val="Sangradetextonormal"/>
        <w:ind w:left="-794"/>
        <w:jc w:val="center"/>
      </w:pPr>
    </w:p>
    <w:p w:rsidR="00546760" w:rsidRDefault="00546760" w:rsidP="00546760">
      <w:pPr>
        <w:pStyle w:val="Sangradetextonormal"/>
        <w:ind w:firstLine="0"/>
        <w:rPr>
          <w:sz w:val="22"/>
          <w:szCs w:val="22"/>
        </w:rPr>
        <w:sectPr w:rsidR="00546760" w:rsidSect="009A1AFB">
          <w:type w:val="continuous"/>
          <w:pgSz w:w="11907" w:h="16840" w:code="9"/>
          <w:pgMar w:top="1701" w:right="1418" w:bottom="1418" w:left="1701" w:header="1134" w:footer="1134" w:gutter="0"/>
          <w:paperSrc w:first="15"/>
          <w:cols w:space="720"/>
          <w:titlePg/>
        </w:sectPr>
      </w:pPr>
    </w:p>
    <w:p w:rsidR="00546760" w:rsidRPr="00DA433C" w:rsidRDefault="00546760" w:rsidP="00546760">
      <w:pPr>
        <w:pStyle w:val="Sangradetextonormal"/>
        <w:ind w:firstLine="0"/>
        <w:rPr>
          <w:sz w:val="22"/>
          <w:szCs w:val="22"/>
        </w:rPr>
      </w:pPr>
      <w:r w:rsidRPr="00180C2D">
        <w:rPr>
          <w:sz w:val="22"/>
          <w:szCs w:val="22"/>
        </w:rPr>
        <w:lastRenderedPageBreak/>
        <w:t xml:space="preserve">En </w:t>
      </w:r>
      <w:r w:rsidR="00180C2D" w:rsidRPr="00180C2D">
        <w:rPr>
          <w:sz w:val="22"/>
          <w:szCs w:val="22"/>
        </w:rPr>
        <w:t>enero de 2012</w:t>
      </w:r>
      <w:r w:rsidRPr="00180C2D">
        <w:rPr>
          <w:sz w:val="22"/>
          <w:szCs w:val="22"/>
        </w:rPr>
        <w:t>, los</w:t>
      </w:r>
      <w:r w:rsidRPr="00DA433C">
        <w:rPr>
          <w:sz w:val="22"/>
          <w:szCs w:val="22"/>
        </w:rPr>
        <w:t xml:space="preserve"> principales países de destino presentaron la siguiente estructura de </w:t>
      </w:r>
      <w:r w:rsidRPr="00DA433C">
        <w:rPr>
          <w:sz w:val="22"/>
          <w:szCs w:val="22"/>
        </w:rPr>
        <w:lastRenderedPageBreak/>
        <w:t>adquisiciones, según productos:</w:t>
      </w:r>
    </w:p>
    <w:p w:rsidR="00546760" w:rsidRDefault="00546760" w:rsidP="00546760">
      <w:pPr>
        <w:pStyle w:val="Sangradetextonormal"/>
        <w:ind w:left="-794"/>
        <w:jc w:val="left"/>
        <w:sectPr w:rsidR="00546760" w:rsidSect="00546760">
          <w:type w:val="continuous"/>
          <w:pgSz w:w="11907" w:h="16840" w:code="9"/>
          <w:pgMar w:top="1701" w:right="1418" w:bottom="1418" w:left="1701" w:header="1134" w:footer="1134" w:gutter="0"/>
          <w:paperSrc w:first="15"/>
          <w:cols w:num="2" w:space="720"/>
          <w:titlePg/>
        </w:sectPr>
      </w:pPr>
    </w:p>
    <w:p w:rsidR="00546760" w:rsidRDefault="00546760" w:rsidP="00546760">
      <w:pPr>
        <w:pStyle w:val="Sangradetextonormal"/>
        <w:ind w:firstLine="0"/>
      </w:pPr>
    </w:p>
    <w:p w:rsidR="00546760" w:rsidRDefault="00546760" w:rsidP="00AB2CA4">
      <w:pPr>
        <w:pStyle w:val="Sangradetextonormal"/>
        <w:ind w:left="-794"/>
        <w:jc w:val="center"/>
      </w:pPr>
    </w:p>
    <w:p w:rsidR="00396AC2" w:rsidRDefault="00546760" w:rsidP="00AB2CA4">
      <w:pPr>
        <w:pStyle w:val="Sangradetextonormal"/>
        <w:ind w:left="-794"/>
        <w:jc w:val="center"/>
      </w:pPr>
      <w:r>
        <w:object w:dxaOrig="6413" w:dyaOrig="9713">
          <v:shape id="_x0000_i1048" type="#_x0000_t75" style="width:321pt;height:486pt" o:ole="">
            <v:imagedata r:id="rId91" o:title=""/>
          </v:shape>
          <o:OLEObject Type="Embed" ProgID="Excel.Sheet.12" ShapeID="_x0000_i1048" DrawAspect="Content" ObjectID="_1394029388" r:id="rId92"/>
        </w:object>
      </w:r>
    </w:p>
    <w:p w:rsidR="00396AC2" w:rsidRDefault="00396AC2" w:rsidP="00AB2CA4">
      <w:pPr>
        <w:pStyle w:val="Sangradetextonormal"/>
        <w:ind w:left="-794"/>
        <w:jc w:val="center"/>
      </w:pPr>
    </w:p>
    <w:p w:rsidR="0057590E" w:rsidRDefault="0057590E" w:rsidP="009F1574">
      <w:pPr>
        <w:pStyle w:val="Sangradetextonormal"/>
        <w:ind w:firstLine="0"/>
        <w:sectPr w:rsidR="0057590E" w:rsidSect="009A1AFB">
          <w:type w:val="continuous"/>
          <w:pgSz w:w="11907" w:h="16840" w:code="9"/>
          <w:pgMar w:top="1701" w:right="1418" w:bottom="1418" w:left="1701" w:header="1134" w:footer="1134" w:gutter="0"/>
          <w:paperSrc w:first="15"/>
          <w:cols w:space="720"/>
          <w:titlePg/>
        </w:sectPr>
      </w:pPr>
    </w:p>
    <w:p w:rsidR="002A14B6" w:rsidRDefault="002A14B6"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546760" w:rsidRDefault="00546760"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pPr>
    </w:p>
    <w:p w:rsidR="004B78B2" w:rsidRDefault="004B78B2" w:rsidP="00396AC2">
      <w:pPr>
        <w:pStyle w:val="Sangradetextonormal"/>
        <w:ind w:firstLine="0"/>
        <w:rPr>
          <w:sz w:val="22"/>
        </w:rPr>
        <w:sectPr w:rsidR="004B78B2">
          <w:type w:val="continuous"/>
          <w:pgSz w:w="11907" w:h="16840" w:code="9"/>
          <w:pgMar w:top="1701" w:right="1418" w:bottom="1418" w:left="1701" w:header="1134" w:footer="1134" w:gutter="0"/>
          <w:paperSrc w:first="15"/>
          <w:cols w:num="2" w:space="720"/>
          <w:titlePg/>
        </w:sectPr>
      </w:pPr>
    </w:p>
    <w:p w:rsidR="004B78B2" w:rsidRDefault="004B78B2" w:rsidP="004B78B2">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adquirientes más importantes:</w:t>
      </w:r>
    </w:p>
    <w:p w:rsidR="002A14B6" w:rsidRDefault="002A14B6" w:rsidP="00396AC2">
      <w:pPr>
        <w:pStyle w:val="Sangradetextonormal"/>
        <w:ind w:firstLine="0"/>
        <w:rPr>
          <w:sz w:val="22"/>
        </w:rPr>
        <w:sectPr w:rsidR="002A14B6" w:rsidSect="002A14B6">
          <w:type w:val="continuous"/>
          <w:pgSz w:w="11907" w:h="16840" w:code="9"/>
          <w:pgMar w:top="1701" w:right="1418" w:bottom="1418" w:left="1701" w:header="1134" w:footer="1134" w:gutter="0"/>
          <w:paperSrc w:first="15"/>
          <w:cols w:num="2" w:space="720"/>
          <w:titlePg/>
        </w:sectPr>
      </w:pPr>
    </w:p>
    <w:p w:rsidR="00396AC2" w:rsidRDefault="00396AC2" w:rsidP="00396AC2">
      <w:pPr>
        <w:pStyle w:val="Sangradetextonormal"/>
        <w:ind w:firstLine="0"/>
        <w:rPr>
          <w:sz w:val="22"/>
        </w:rPr>
      </w:pPr>
    </w:p>
    <w:p w:rsidR="00396AC2" w:rsidRDefault="00396AC2" w:rsidP="00396AC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396AC2" w:rsidRDefault="004B78B2" w:rsidP="004B78B2">
      <w:pPr>
        <w:pStyle w:val="Sangradetextonormal"/>
        <w:ind w:firstLine="0"/>
        <w:jc w:val="center"/>
        <w:rPr>
          <w:noProof/>
          <w:sz w:val="22"/>
          <w:lang w:val="es-PE" w:eastAsia="es-PE"/>
        </w:rPr>
      </w:pPr>
      <w:r w:rsidRPr="0039709B">
        <w:rPr>
          <w:noProof/>
          <w:sz w:val="22"/>
          <w:lang w:val="es-PE" w:eastAsia="es-PE"/>
        </w:rPr>
        <w:object w:dxaOrig="6679" w:dyaOrig="14231">
          <v:shape id="_x0000_i1049" type="#_x0000_t75" style="width:333.75pt;height:617.25pt" o:ole="">
            <v:imagedata r:id="rId93" o:title=""/>
          </v:shape>
          <o:OLEObject Type="Embed" ProgID="Excel.Sheet.12" ShapeID="_x0000_i1049" DrawAspect="Content" ObjectID="_1394029389" r:id="rId94"/>
        </w:object>
      </w:r>
    </w:p>
    <w:p w:rsidR="00396AC2" w:rsidRDefault="00396AC2" w:rsidP="004B78B2">
      <w:pPr>
        <w:pStyle w:val="Sangradetextonormal"/>
        <w:ind w:firstLine="0"/>
        <w:rPr>
          <w:sz w:val="22"/>
        </w:rPr>
      </w:pPr>
    </w:p>
    <w:p w:rsidR="00500249" w:rsidRDefault="00500249" w:rsidP="00500249">
      <w:pPr>
        <w:pStyle w:val="Sangradetextonormal"/>
        <w:ind w:firstLine="0"/>
        <w:jc w:val="center"/>
        <w:rPr>
          <w:sz w:val="22"/>
        </w:rPr>
        <w:sectPr w:rsidR="00500249" w:rsidSect="00500249">
          <w:type w:val="continuous"/>
          <w:pgSz w:w="11907" w:h="16840" w:code="9"/>
          <w:pgMar w:top="1701" w:right="1418" w:bottom="1418" w:left="1701" w:header="1134" w:footer="1134" w:gutter="0"/>
          <w:paperSrc w:first="15"/>
          <w:cols w:space="720"/>
          <w:titlePg/>
        </w:sectPr>
      </w:pPr>
    </w:p>
    <w:p w:rsidR="00852557" w:rsidRDefault="00852557">
      <w:pPr>
        <w:pStyle w:val="Ttulo2"/>
        <w:ind w:left="0"/>
        <w:jc w:val="left"/>
        <w:rPr>
          <w:rFonts w:ascii="Times New Roman" w:hAnsi="Times New Roman"/>
          <w:sz w:val="22"/>
        </w:rPr>
      </w:pPr>
      <w:r w:rsidRPr="00FA27DE">
        <w:rPr>
          <w:rFonts w:ascii="Times New Roman" w:hAnsi="Times New Roman"/>
          <w:sz w:val="22"/>
        </w:rPr>
        <w:lastRenderedPageBreak/>
        <w:t xml:space="preserve">3.2.   </w:t>
      </w:r>
      <w:r w:rsidRPr="00FA27DE">
        <w:rPr>
          <w:rFonts w:ascii="Times New Roman" w:hAnsi="Times New Roman"/>
          <w:sz w:val="22"/>
        </w:rPr>
        <w:tab/>
        <w:t>Importaciones</w:t>
      </w:r>
      <w:r>
        <w:rPr>
          <w:rFonts w:ascii="Times New Roman" w:hAnsi="Times New Roman"/>
          <w:sz w:val="22"/>
        </w:rPr>
        <w:t xml:space="preserve"> </w:t>
      </w: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52557" w:rsidRDefault="00852557">
      <w:pPr>
        <w:pStyle w:val="Textoindependiente"/>
        <w:rPr>
          <w:sz w:val="22"/>
        </w:rPr>
      </w:pPr>
    </w:p>
    <w:p w:rsidR="00852557" w:rsidRDefault="00852557">
      <w:pPr>
        <w:pStyle w:val="Textoindependiente"/>
        <w:rPr>
          <w:rFonts w:ascii="Times New Roman" w:hAnsi="Times New Roman"/>
          <w:sz w:val="22"/>
        </w:rPr>
        <w:sectPr w:rsidR="00852557">
          <w:type w:val="continuous"/>
          <w:pgSz w:w="11907" w:h="16840" w:code="9"/>
          <w:pgMar w:top="1701" w:right="1418" w:bottom="1418" w:left="1701" w:header="1134" w:footer="1134" w:gutter="0"/>
          <w:paperSrc w:first="15"/>
          <w:cols w:space="708"/>
          <w:titlePg/>
        </w:sectPr>
      </w:pPr>
    </w:p>
    <w:p w:rsidR="00FA27DE" w:rsidRPr="00F6643F" w:rsidRDefault="00FA27DE" w:rsidP="00FA27DE">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enero</w:t>
      </w:r>
      <w:r w:rsidRPr="00F6643F">
        <w:rPr>
          <w:rFonts w:ascii="Times New Roman" w:hAnsi="Times New Roman"/>
          <w:sz w:val="22"/>
        </w:rPr>
        <w:t xml:space="preserve">, las importaciones por </w:t>
      </w:r>
      <w:r>
        <w:rPr>
          <w:rFonts w:ascii="Times New Roman" w:hAnsi="Times New Roman"/>
          <w:sz w:val="22"/>
        </w:rPr>
        <w:t xml:space="preserve">las aduanas de </w:t>
      </w:r>
      <w:r w:rsidRPr="00F6643F">
        <w:rPr>
          <w:rFonts w:ascii="Times New Roman" w:hAnsi="Times New Roman"/>
          <w:sz w:val="22"/>
        </w:rPr>
        <w:t>Piura fueron de US$</w:t>
      </w:r>
      <w:r>
        <w:rPr>
          <w:rFonts w:ascii="Times New Roman" w:hAnsi="Times New Roman"/>
          <w:sz w:val="22"/>
        </w:rPr>
        <w:t xml:space="preserve">94,2 </w:t>
      </w:r>
      <w:r w:rsidRPr="00F6643F">
        <w:rPr>
          <w:rFonts w:ascii="Times New Roman" w:hAnsi="Times New Roman"/>
          <w:sz w:val="22"/>
        </w:rPr>
        <w:t xml:space="preserve">millones, siendo </w:t>
      </w:r>
      <w:r>
        <w:rPr>
          <w:rFonts w:ascii="Times New Roman" w:hAnsi="Times New Roman"/>
          <w:sz w:val="22"/>
        </w:rPr>
        <w:t>infe</w:t>
      </w:r>
      <w:r w:rsidRPr="00F6643F">
        <w:rPr>
          <w:rFonts w:ascii="Times New Roman" w:hAnsi="Times New Roman"/>
          <w:sz w:val="22"/>
        </w:rPr>
        <w:t xml:space="preserve">riores en </w:t>
      </w:r>
      <w:r>
        <w:rPr>
          <w:rFonts w:ascii="Times New Roman" w:hAnsi="Times New Roman"/>
          <w:sz w:val="22"/>
        </w:rPr>
        <w:t xml:space="preserve">16,3 </w:t>
      </w:r>
      <w:r w:rsidRPr="00F6643F">
        <w:rPr>
          <w:rFonts w:ascii="Times New Roman" w:hAnsi="Times New Roman"/>
          <w:sz w:val="22"/>
        </w:rPr>
        <w:t>por ciento respecto de las registradas en igual mes del año pasado</w:t>
      </w:r>
      <w:r>
        <w:rPr>
          <w:rFonts w:ascii="Times New Roman" w:hAnsi="Times New Roman"/>
          <w:sz w:val="22"/>
        </w:rPr>
        <w:t xml:space="preserve">. Esto </w:t>
      </w:r>
      <w:r>
        <w:rPr>
          <w:rFonts w:ascii="Times New Roman" w:hAnsi="Times New Roman"/>
          <w:sz w:val="22"/>
        </w:rPr>
        <w:lastRenderedPageBreak/>
        <w:t xml:space="preserve">radicó en </w:t>
      </w:r>
      <w:r w:rsidRPr="00F6643F">
        <w:rPr>
          <w:rFonts w:ascii="Times New Roman" w:hAnsi="Times New Roman"/>
          <w:sz w:val="22"/>
        </w:rPr>
        <w:t>la m</w:t>
      </w:r>
      <w:r>
        <w:rPr>
          <w:rFonts w:ascii="Times New Roman" w:hAnsi="Times New Roman"/>
          <w:sz w:val="22"/>
        </w:rPr>
        <w:t>en</w:t>
      </w:r>
      <w:r w:rsidRPr="00F6643F">
        <w:rPr>
          <w:rFonts w:ascii="Times New Roman" w:hAnsi="Times New Roman"/>
          <w:sz w:val="22"/>
        </w:rPr>
        <w:t>or adquisici</w:t>
      </w:r>
      <w:r>
        <w:rPr>
          <w:rFonts w:ascii="Times New Roman" w:hAnsi="Times New Roman"/>
          <w:sz w:val="22"/>
        </w:rPr>
        <w:t>ó</w:t>
      </w:r>
      <w:r w:rsidRPr="00F6643F">
        <w:rPr>
          <w:rFonts w:ascii="Times New Roman" w:hAnsi="Times New Roman"/>
          <w:sz w:val="22"/>
        </w:rPr>
        <w:t xml:space="preserve">n de materias primas </w:t>
      </w:r>
      <w:r>
        <w:rPr>
          <w:rFonts w:ascii="Times New Roman" w:hAnsi="Times New Roman"/>
          <w:sz w:val="22"/>
        </w:rPr>
        <w:t xml:space="preserve"> </w:t>
      </w:r>
      <w:r w:rsidRPr="00F6643F">
        <w:rPr>
          <w:rFonts w:ascii="Times New Roman" w:hAnsi="Times New Roman"/>
          <w:sz w:val="22"/>
        </w:rPr>
        <w:t>(</w:t>
      </w:r>
      <w:r>
        <w:rPr>
          <w:rFonts w:ascii="Times New Roman" w:hAnsi="Times New Roman"/>
          <w:sz w:val="22"/>
        </w:rPr>
        <w:t xml:space="preserve">-25,1 </w:t>
      </w:r>
      <w:r w:rsidRPr="00F6643F">
        <w:rPr>
          <w:rFonts w:ascii="Times New Roman" w:hAnsi="Times New Roman"/>
          <w:sz w:val="22"/>
        </w:rPr>
        <w:t xml:space="preserve">por ciento), </w:t>
      </w:r>
      <w:r>
        <w:rPr>
          <w:rFonts w:ascii="Times New Roman" w:hAnsi="Times New Roman"/>
          <w:sz w:val="22"/>
        </w:rPr>
        <w:t xml:space="preserve">que contrarrestó el aumento en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13,2 </w:t>
      </w:r>
      <w:r w:rsidRPr="00F6643F">
        <w:rPr>
          <w:rFonts w:ascii="Times New Roman" w:hAnsi="Times New Roman"/>
          <w:sz w:val="22"/>
        </w:rPr>
        <w:t>por ciento)</w:t>
      </w:r>
      <w:r w:rsidRPr="006148B4">
        <w:rPr>
          <w:rFonts w:ascii="Times New Roman" w:hAnsi="Times New Roman"/>
          <w:sz w:val="22"/>
        </w:rPr>
        <w:t xml:space="preserve"> </w:t>
      </w:r>
      <w:r>
        <w:rPr>
          <w:rFonts w:ascii="Times New Roman" w:hAnsi="Times New Roman"/>
          <w:sz w:val="22"/>
        </w:rPr>
        <w:t xml:space="preserve">y </w:t>
      </w:r>
      <w:r w:rsidRPr="00F6643F">
        <w:rPr>
          <w:rFonts w:ascii="Times New Roman" w:hAnsi="Times New Roman"/>
          <w:sz w:val="22"/>
        </w:rPr>
        <w:t>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131,3 </w:t>
      </w:r>
      <w:r w:rsidRPr="00F6643F">
        <w:rPr>
          <w:rFonts w:ascii="Times New Roman" w:hAnsi="Times New Roman"/>
          <w:sz w:val="22"/>
        </w:rPr>
        <w:t>por ciento).</w:t>
      </w:r>
    </w:p>
    <w:p w:rsidR="007D136B" w:rsidRDefault="007D136B" w:rsidP="007D136B">
      <w:pPr>
        <w:pStyle w:val="Textoindependiente"/>
        <w:ind w:firstLine="709"/>
        <w:rPr>
          <w:sz w:val="22"/>
        </w:rPr>
        <w:sectPr w:rsidR="007D136B">
          <w:type w:val="continuous"/>
          <w:pgSz w:w="11907" w:h="16840" w:code="9"/>
          <w:pgMar w:top="1701" w:right="1418" w:bottom="1418" w:left="1701" w:header="1134" w:footer="1134" w:gutter="0"/>
          <w:paperSrc w:first="15"/>
          <w:cols w:num="2" w:space="708"/>
          <w:titlePg/>
        </w:sectPr>
      </w:pPr>
    </w:p>
    <w:p w:rsidR="007D136B" w:rsidRDefault="007D136B" w:rsidP="007D136B">
      <w:pPr>
        <w:pStyle w:val="Textoindependiente"/>
        <w:ind w:firstLine="709"/>
        <w:rPr>
          <w:sz w:val="22"/>
        </w:rPr>
      </w:pPr>
    </w:p>
    <w:p w:rsidR="007D136B" w:rsidRDefault="007D136B" w:rsidP="007D136B">
      <w:pPr>
        <w:pStyle w:val="Textoindependiente"/>
        <w:ind w:firstLine="709"/>
        <w:rPr>
          <w:sz w:val="22"/>
        </w:rPr>
      </w:pPr>
    </w:p>
    <w:p w:rsidR="00A05534" w:rsidRDefault="00A05534" w:rsidP="007D136B">
      <w:pPr>
        <w:pStyle w:val="Textoindependiente"/>
        <w:ind w:firstLine="709"/>
        <w:rPr>
          <w:sz w:val="22"/>
        </w:rPr>
      </w:pPr>
    </w:p>
    <w:p w:rsidR="00A05534" w:rsidRDefault="00A05534" w:rsidP="007D136B">
      <w:pPr>
        <w:pStyle w:val="Textoindependiente"/>
        <w:ind w:firstLine="709"/>
        <w:rPr>
          <w:sz w:val="22"/>
        </w:rPr>
        <w:sectPr w:rsidR="00A05534">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FA27DE" w:rsidP="007D136B">
      <w:pPr>
        <w:pStyle w:val="Textoindependiente"/>
        <w:ind w:left="-794" w:firstLine="709"/>
        <w:jc w:val="center"/>
        <w:rPr>
          <w:sz w:val="22"/>
        </w:rPr>
      </w:pPr>
      <w:r w:rsidRPr="00FA27DE">
        <w:rPr>
          <w:noProof/>
          <w:lang w:val="es-PE" w:eastAsia="es-PE"/>
        </w:rPr>
        <w:lastRenderedPageBreak/>
        <w:drawing>
          <wp:inline distT="0" distB="0" distL="0" distR="0">
            <wp:extent cx="5162550" cy="3314700"/>
            <wp:effectExtent l="190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cstate="print"/>
                    <a:srcRect/>
                    <a:stretch>
                      <a:fillRect/>
                    </a:stretch>
                  </pic:blipFill>
                  <pic:spPr bwMode="auto">
                    <a:xfrm>
                      <a:off x="0" y="0"/>
                      <a:ext cx="5162550" cy="3314700"/>
                    </a:xfrm>
                    <a:prstGeom prst="rect">
                      <a:avLst/>
                    </a:prstGeom>
                    <a:noFill/>
                    <a:ln w="9525">
                      <a:noFill/>
                      <a:miter lim="800000"/>
                      <a:headEnd/>
                      <a:tailEnd/>
                    </a:ln>
                  </pic:spPr>
                </pic:pic>
              </a:graphicData>
            </a:graphic>
          </wp:inline>
        </w:drawing>
      </w:r>
    </w:p>
    <w:p w:rsidR="00A05534" w:rsidRDefault="00A05534" w:rsidP="007D136B">
      <w:pPr>
        <w:pStyle w:val="Textoindependiente"/>
        <w:ind w:left="-794" w:firstLine="709"/>
        <w:jc w:val="center"/>
        <w:rPr>
          <w:sz w:val="22"/>
        </w:rPr>
      </w:pPr>
    </w:p>
    <w:p w:rsidR="00607B9E" w:rsidRDefault="00607B9E" w:rsidP="007D136B">
      <w:pPr>
        <w:pStyle w:val="Textoindependiente"/>
        <w:ind w:left="-794" w:firstLine="709"/>
        <w:jc w:val="center"/>
        <w:rPr>
          <w:sz w:val="22"/>
        </w:rPr>
      </w:pPr>
    </w:p>
    <w:p w:rsidR="00A05534" w:rsidRDefault="00A05534" w:rsidP="007D136B">
      <w:pPr>
        <w:pStyle w:val="Textoindependiente"/>
        <w:ind w:left="-794" w:firstLine="709"/>
        <w:jc w:val="center"/>
        <w:rPr>
          <w:sz w:val="22"/>
        </w:rPr>
        <w:sectPr w:rsidR="00A05534" w:rsidSect="007D136B">
          <w:type w:val="continuous"/>
          <w:pgSz w:w="11907" w:h="16840" w:code="9"/>
          <w:pgMar w:top="1701" w:right="1418" w:bottom="1418" w:left="1701" w:header="1134" w:footer="1134" w:gutter="0"/>
          <w:paperSrc w:first="15"/>
          <w:cols w:space="720"/>
          <w:titlePg/>
        </w:sectPr>
      </w:pPr>
    </w:p>
    <w:p w:rsidR="00FA27DE" w:rsidRDefault="00FA27DE" w:rsidP="00FA27DE">
      <w:pPr>
        <w:pStyle w:val="Sangradetextonormal"/>
        <w:ind w:firstLine="0"/>
        <w:rPr>
          <w:sz w:val="22"/>
        </w:rPr>
      </w:pPr>
      <w:r>
        <w:rPr>
          <w:sz w:val="22"/>
        </w:rPr>
        <w:lastRenderedPageBreak/>
        <w:t xml:space="preserve">La participación relativa de las materias primas fue de 82,8 por ciento frente a 13,8 </w:t>
      </w:r>
      <w:r>
        <w:rPr>
          <w:sz w:val="22"/>
        </w:rPr>
        <w:lastRenderedPageBreak/>
        <w:t>por ciento de los bienes de capital y 3,4 por ciento de los bienes de consumo.</w:t>
      </w:r>
    </w:p>
    <w:p w:rsidR="001C335B" w:rsidRDefault="001C335B" w:rsidP="001C335B">
      <w:pPr>
        <w:pStyle w:val="Sangradetextonormal"/>
        <w:ind w:firstLine="0"/>
        <w:rPr>
          <w:sz w:val="22"/>
        </w:rPr>
      </w:pPr>
    </w:p>
    <w:p w:rsidR="007D136B" w:rsidRDefault="007D136B">
      <w:pPr>
        <w:pStyle w:val="Sangradetextonormal"/>
        <w:ind w:firstLine="0"/>
        <w:jc w:val="center"/>
        <w:rPr>
          <w:sz w:val="22"/>
        </w:rPr>
        <w:sectPr w:rsidR="007D136B" w:rsidSect="007D136B">
          <w:type w:val="continuous"/>
          <w:pgSz w:w="11907" w:h="16840" w:code="9"/>
          <w:pgMar w:top="1701" w:right="1418" w:bottom="1418" w:left="1701" w:header="1134" w:footer="1134" w:gutter="0"/>
          <w:paperSrc w:first="15"/>
          <w:cols w:num="2" w:space="720"/>
          <w:titlePg/>
        </w:sectPr>
      </w:pPr>
    </w:p>
    <w:p w:rsidR="00852557" w:rsidRDefault="00852557">
      <w:pPr>
        <w:pStyle w:val="Sangradetextonormal"/>
        <w:ind w:firstLine="0"/>
        <w:jc w:val="center"/>
        <w:rPr>
          <w:sz w:val="22"/>
        </w:rPr>
        <w:sectPr w:rsidR="00852557">
          <w:type w:val="continuous"/>
          <w:pgSz w:w="11907" w:h="16840" w:code="9"/>
          <w:pgMar w:top="1701" w:right="1418" w:bottom="1418" w:left="1701" w:header="1134" w:footer="1134" w:gutter="0"/>
          <w:paperSrc w:first="15"/>
          <w:cols w:space="720"/>
          <w:titlePg/>
        </w:sectPr>
      </w:pPr>
    </w:p>
    <w:p w:rsidR="00EE48F7" w:rsidRDefault="0097000A" w:rsidP="0097000A">
      <w:pPr>
        <w:pStyle w:val="Sangradetextonormal"/>
        <w:ind w:left="-454" w:firstLine="0"/>
        <w:jc w:val="center"/>
        <w:rPr>
          <w:sz w:val="22"/>
        </w:rPr>
      </w:pPr>
      <w:r w:rsidRPr="00F716DF">
        <w:rPr>
          <w:sz w:val="22"/>
        </w:rPr>
        <w:object w:dxaOrig="20053" w:dyaOrig="8823">
          <v:shape id="_x0000_i1050" type="#_x0000_t75" style="width:486pt;height:213.75pt" o:ole="">
            <v:imagedata r:id="rId96" o:title=""/>
          </v:shape>
          <o:OLEObject Type="Embed" ProgID="Excel.Sheet.12" ShapeID="_x0000_i1050" DrawAspect="Content" ObjectID="_1394029390" r:id="rId97"/>
        </w:object>
      </w:r>
    </w:p>
    <w:p w:rsidR="00096BB9" w:rsidRDefault="00096BB9">
      <w:pPr>
        <w:pStyle w:val="Sangradetextonormal"/>
        <w:ind w:firstLine="0"/>
        <w:jc w:val="center"/>
        <w:rPr>
          <w:sz w:val="22"/>
        </w:rPr>
      </w:pPr>
    </w:p>
    <w:p w:rsidR="006353B2" w:rsidRDefault="006353B2" w:rsidP="00607B9E">
      <w:pPr>
        <w:pStyle w:val="Sangradetextonormal"/>
        <w:ind w:firstLine="0"/>
        <w:jc w:val="center"/>
        <w:rPr>
          <w:sz w:val="22"/>
        </w:rPr>
        <w:sectPr w:rsidR="006353B2">
          <w:type w:val="continuous"/>
          <w:pgSz w:w="11907" w:h="16840" w:code="9"/>
          <w:pgMar w:top="1701" w:right="1418" w:bottom="1418" w:left="1701" w:header="1134" w:footer="1134" w:gutter="0"/>
          <w:paperSrc w:first="15"/>
          <w:cols w:space="720"/>
          <w:titlePg/>
        </w:sectPr>
      </w:pPr>
    </w:p>
    <w:p w:rsidR="00247CFD" w:rsidRDefault="00247CFD" w:rsidP="00247CFD">
      <w:pPr>
        <w:pStyle w:val="Sangradetextonormal"/>
        <w:ind w:firstLine="0"/>
        <w:rPr>
          <w:sz w:val="22"/>
        </w:rPr>
        <w:sectPr w:rsidR="00247CFD">
          <w:type w:val="continuous"/>
          <w:pgSz w:w="11907" w:h="16840" w:code="9"/>
          <w:pgMar w:top="1701" w:right="1418" w:bottom="1418" w:left="1701" w:header="1134" w:footer="1134" w:gutter="0"/>
          <w:paperSrc w:first="15"/>
          <w:cols w:num="2" w:space="720"/>
          <w:titlePg/>
        </w:sectPr>
      </w:pPr>
    </w:p>
    <w:p w:rsidR="00FA27DE" w:rsidRDefault="00FA27DE" w:rsidP="00FA27DE">
      <w:pPr>
        <w:pStyle w:val="Sangradetextonormal"/>
        <w:ind w:firstLine="0"/>
        <w:rPr>
          <w:sz w:val="22"/>
        </w:rPr>
      </w:pPr>
      <w:r>
        <w:rPr>
          <w:sz w:val="22"/>
        </w:rPr>
        <w:lastRenderedPageBreak/>
        <w:t>En enero, los principales países de origen de las importaciones por las aduanas de Paita y Talara fueron:</w:t>
      </w:r>
    </w:p>
    <w:p w:rsidR="00FA27DE" w:rsidRDefault="00FA27DE" w:rsidP="00FA27DE">
      <w:pPr>
        <w:pStyle w:val="Sangradetextonormal"/>
        <w:ind w:firstLine="0"/>
        <w:rPr>
          <w:bCs/>
          <w:snapToGrid w:val="0"/>
          <w:sz w:val="22"/>
        </w:rPr>
      </w:pPr>
    </w:p>
    <w:p w:rsidR="00FA27DE" w:rsidRPr="000B3077" w:rsidRDefault="00FA27DE" w:rsidP="00FA27DE">
      <w:pPr>
        <w:pStyle w:val="Sangradetextonormal"/>
        <w:ind w:firstLine="0"/>
        <w:rPr>
          <w:bCs/>
          <w:snapToGrid w:val="0"/>
          <w:sz w:val="22"/>
        </w:rPr>
      </w:pPr>
      <w:r w:rsidRPr="000B3077">
        <w:rPr>
          <w:bCs/>
          <w:snapToGrid w:val="0"/>
          <w:sz w:val="22"/>
        </w:rPr>
        <w:t>Suiza, con US$</w:t>
      </w:r>
      <w:r>
        <w:rPr>
          <w:bCs/>
          <w:snapToGrid w:val="0"/>
          <w:sz w:val="22"/>
        </w:rPr>
        <w:t>55</w:t>
      </w:r>
      <w:r w:rsidRPr="000B3077">
        <w:rPr>
          <w:bCs/>
          <w:snapToGrid w:val="0"/>
          <w:sz w:val="22"/>
        </w:rPr>
        <w:t>,</w:t>
      </w:r>
      <w:r>
        <w:rPr>
          <w:bCs/>
          <w:snapToGrid w:val="0"/>
          <w:sz w:val="22"/>
        </w:rPr>
        <w:t>2</w:t>
      </w:r>
      <w:r w:rsidRPr="000B3077">
        <w:rPr>
          <w:bCs/>
          <w:snapToGrid w:val="0"/>
          <w:sz w:val="22"/>
        </w:rPr>
        <w:t xml:space="preserve"> millones </w:t>
      </w:r>
      <w:r>
        <w:rPr>
          <w:bCs/>
          <w:snapToGrid w:val="0"/>
          <w:sz w:val="22"/>
        </w:rPr>
        <w:t>de</w:t>
      </w:r>
      <w:r w:rsidRPr="000B3077">
        <w:rPr>
          <w:bCs/>
          <w:snapToGrid w:val="0"/>
          <w:sz w:val="22"/>
        </w:rPr>
        <w:t xml:space="preserve"> petróleo y derivados (US$</w:t>
      </w:r>
      <w:r>
        <w:rPr>
          <w:bCs/>
          <w:snapToGrid w:val="0"/>
          <w:sz w:val="22"/>
        </w:rPr>
        <w:t>40</w:t>
      </w:r>
      <w:r w:rsidRPr="000B3077">
        <w:rPr>
          <w:bCs/>
          <w:snapToGrid w:val="0"/>
          <w:sz w:val="22"/>
        </w:rPr>
        <w:t>,</w:t>
      </w:r>
      <w:r>
        <w:rPr>
          <w:bCs/>
          <w:snapToGrid w:val="0"/>
          <w:sz w:val="22"/>
        </w:rPr>
        <w:t>5</w:t>
      </w:r>
      <w:r w:rsidRPr="000B3077">
        <w:rPr>
          <w:bCs/>
          <w:snapToGrid w:val="0"/>
          <w:sz w:val="22"/>
        </w:rPr>
        <w:t xml:space="preserve"> millones), productos químicos para la industria (US$</w:t>
      </w:r>
      <w:r>
        <w:rPr>
          <w:bCs/>
          <w:snapToGrid w:val="0"/>
          <w:sz w:val="22"/>
        </w:rPr>
        <w:t>8</w:t>
      </w:r>
      <w:r w:rsidRPr="000B3077">
        <w:rPr>
          <w:bCs/>
          <w:snapToGrid w:val="0"/>
          <w:sz w:val="22"/>
        </w:rPr>
        <w:t>,</w:t>
      </w:r>
      <w:r>
        <w:rPr>
          <w:bCs/>
          <w:snapToGrid w:val="0"/>
          <w:sz w:val="22"/>
        </w:rPr>
        <w:t>6</w:t>
      </w:r>
      <w:r w:rsidRPr="000B3077">
        <w:rPr>
          <w:bCs/>
          <w:snapToGrid w:val="0"/>
          <w:sz w:val="22"/>
        </w:rPr>
        <w:t xml:space="preserve"> millones)</w:t>
      </w:r>
      <w:r>
        <w:rPr>
          <w:bCs/>
          <w:snapToGrid w:val="0"/>
          <w:sz w:val="22"/>
        </w:rPr>
        <w:t>,</w:t>
      </w:r>
      <w:r w:rsidRPr="000B3077">
        <w:rPr>
          <w:bCs/>
          <w:snapToGrid w:val="0"/>
          <w:sz w:val="22"/>
        </w:rPr>
        <w:t xml:space="preserve"> úrea y otros abonos (US$</w:t>
      </w:r>
      <w:r>
        <w:rPr>
          <w:bCs/>
          <w:snapToGrid w:val="0"/>
          <w:sz w:val="22"/>
        </w:rPr>
        <w:t>6</w:t>
      </w:r>
      <w:r w:rsidRPr="000B3077">
        <w:rPr>
          <w:bCs/>
          <w:snapToGrid w:val="0"/>
          <w:sz w:val="22"/>
        </w:rPr>
        <w:t>,</w:t>
      </w:r>
      <w:r>
        <w:rPr>
          <w:bCs/>
          <w:snapToGrid w:val="0"/>
          <w:sz w:val="22"/>
        </w:rPr>
        <w:t>1</w:t>
      </w:r>
      <w:r w:rsidRPr="000B3077">
        <w:rPr>
          <w:bCs/>
          <w:snapToGrid w:val="0"/>
          <w:sz w:val="22"/>
        </w:rPr>
        <w:t xml:space="preserve"> millones)</w:t>
      </w:r>
      <w:r>
        <w:rPr>
          <w:bCs/>
          <w:snapToGrid w:val="0"/>
          <w:sz w:val="22"/>
        </w:rPr>
        <w:t>.</w:t>
      </w:r>
    </w:p>
    <w:p w:rsidR="00FA27DE" w:rsidRPr="000B3077" w:rsidRDefault="00FA27DE" w:rsidP="00FA27DE">
      <w:pPr>
        <w:pStyle w:val="Sangradetextonormal"/>
        <w:ind w:firstLine="0"/>
        <w:rPr>
          <w:bCs/>
          <w:snapToGrid w:val="0"/>
          <w:sz w:val="22"/>
        </w:rPr>
      </w:pPr>
    </w:p>
    <w:p w:rsidR="00FA27DE" w:rsidRPr="000B3077" w:rsidRDefault="00FA27DE" w:rsidP="00FA27DE">
      <w:pPr>
        <w:pStyle w:val="Sangradetextonormal"/>
        <w:ind w:firstLine="0"/>
        <w:rPr>
          <w:bCs/>
          <w:snapToGrid w:val="0"/>
          <w:sz w:val="22"/>
        </w:rPr>
      </w:pPr>
      <w:r w:rsidRPr="000B3077">
        <w:rPr>
          <w:bCs/>
          <w:snapToGrid w:val="0"/>
          <w:sz w:val="22"/>
        </w:rPr>
        <w:t>Estados Unidos, con US$</w:t>
      </w:r>
      <w:r>
        <w:rPr>
          <w:bCs/>
          <w:snapToGrid w:val="0"/>
          <w:sz w:val="22"/>
        </w:rPr>
        <w:t>18</w:t>
      </w:r>
      <w:r w:rsidRPr="000B3077">
        <w:rPr>
          <w:bCs/>
          <w:snapToGrid w:val="0"/>
          <w:sz w:val="22"/>
        </w:rPr>
        <w:t>,</w:t>
      </w:r>
      <w:r>
        <w:rPr>
          <w:bCs/>
          <w:snapToGrid w:val="0"/>
          <w:sz w:val="22"/>
        </w:rPr>
        <w:t>4</w:t>
      </w:r>
      <w:r w:rsidRPr="000B3077">
        <w:rPr>
          <w:bCs/>
          <w:snapToGrid w:val="0"/>
          <w:sz w:val="22"/>
        </w:rPr>
        <w:t xml:space="preserve"> millones </w:t>
      </w:r>
      <w:r>
        <w:rPr>
          <w:bCs/>
          <w:snapToGrid w:val="0"/>
          <w:sz w:val="22"/>
        </w:rPr>
        <w:t>de</w:t>
      </w:r>
      <w:r w:rsidRPr="000B3077">
        <w:rPr>
          <w:bCs/>
          <w:snapToGrid w:val="0"/>
          <w:sz w:val="22"/>
        </w:rPr>
        <w:t xml:space="preserve"> </w:t>
      </w:r>
      <w:r>
        <w:rPr>
          <w:bCs/>
          <w:snapToGrid w:val="0"/>
          <w:sz w:val="22"/>
        </w:rPr>
        <w:t>alcohol etílico (US$2,1</w:t>
      </w:r>
      <w:r w:rsidRPr="000B3077">
        <w:rPr>
          <w:bCs/>
          <w:snapToGrid w:val="0"/>
          <w:sz w:val="22"/>
        </w:rPr>
        <w:t xml:space="preserve"> millones),</w:t>
      </w:r>
      <w:r>
        <w:rPr>
          <w:bCs/>
          <w:snapToGrid w:val="0"/>
          <w:sz w:val="22"/>
        </w:rPr>
        <w:t xml:space="preserve"> a</w:t>
      </w:r>
      <w:r w:rsidRPr="000B3077">
        <w:rPr>
          <w:bCs/>
          <w:snapToGrid w:val="0"/>
          <w:sz w:val="22"/>
        </w:rPr>
        <w:t>lgodón (US$</w:t>
      </w:r>
      <w:r>
        <w:rPr>
          <w:bCs/>
          <w:snapToGrid w:val="0"/>
          <w:sz w:val="22"/>
        </w:rPr>
        <w:t>2</w:t>
      </w:r>
      <w:r w:rsidRPr="000B3077">
        <w:rPr>
          <w:bCs/>
          <w:snapToGrid w:val="0"/>
          <w:sz w:val="22"/>
        </w:rPr>
        <w:t>,</w:t>
      </w:r>
      <w:r>
        <w:rPr>
          <w:bCs/>
          <w:snapToGrid w:val="0"/>
          <w:sz w:val="22"/>
        </w:rPr>
        <w:t>0</w:t>
      </w:r>
      <w:r w:rsidRPr="000B3077">
        <w:rPr>
          <w:bCs/>
          <w:snapToGrid w:val="0"/>
          <w:sz w:val="22"/>
        </w:rPr>
        <w:t xml:space="preserve"> millones), trigo (US$</w:t>
      </w:r>
      <w:r>
        <w:rPr>
          <w:bCs/>
          <w:snapToGrid w:val="0"/>
          <w:sz w:val="22"/>
        </w:rPr>
        <w:t>0</w:t>
      </w:r>
      <w:r w:rsidRPr="000B3077">
        <w:rPr>
          <w:bCs/>
          <w:snapToGrid w:val="0"/>
          <w:sz w:val="22"/>
        </w:rPr>
        <w:t>,</w:t>
      </w:r>
      <w:r>
        <w:rPr>
          <w:bCs/>
          <w:snapToGrid w:val="0"/>
          <w:sz w:val="22"/>
        </w:rPr>
        <w:t>8</w:t>
      </w:r>
      <w:r w:rsidRPr="000B3077">
        <w:rPr>
          <w:bCs/>
          <w:snapToGrid w:val="0"/>
          <w:sz w:val="22"/>
        </w:rPr>
        <w:t xml:space="preserve"> millones), aceite de soja (US$1</w:t>
      </w:r>
      <w:r>
        <w:rPr>
          <w:bCs/>
          <w:snapToGrid w:val="0"/>
          <w:sz w:val="22"/>
        </w:rPr>
        <w:t xml:space="preserve">,7 </w:t>
      </w:r>
      <w:r w:rsidRPr="000B3077">
        <w:rPr>
          <w:bCs/>
          <w:snapToGrid w:val="0"/>
          <w:sz w:val="22"/>
        </w:rPr>
        <w:t>millones), úrea y otros abonos (US$</w:t>
      </w:r>
      <w:r>
        <w:rPr>
          <w:bCs/>
          <w:snapToGrid w:val="0"/>
          <w:sz w:val="22"/>
        </w:rPr>
        <w:t xml:space="preserve">2,3 </w:t>
      </w:r>
      <w:r w:rsidRPr="000B3077">
        <w:rPr>
          <w:bCs/>
          <w:snapToGrid w:val="0"/>
          <w:sz w:val="22"/>
        </w:rPr>
        <w:t>millones), maquinaria</w:t>
      </w:r>
      <w:r>
        <w:rPr>
          <w:bCs/>
          <w:snapToGrid w:val="0"/>
          <w:sz w:val="22"/>
        </w:rPr>
        <w:br w:type="column"/>
      </w:r>
      <w:r w:rsidRPr="000B3077">
        <w:rPr>
          <w:bCs/>
          <w:snapToGrid w:val="0"/>
          <w:sz w:val="22"/>
        </w:rPr>
        <w:lastRenderedPageBreak/>
        <w:t>industrial (US$</w:t>
      </w:r>
      <w:r>
        <w:rPr>
          <w:bCs/>
          <w:snapToGrid w:val="0"/>
          <w:sz w:val="22"/>
        </w:rPr>
        <w:t>4</w:t>
      </w:r>
      <w:r w:rsidRPr="000B3077">
        <w:rPr>
          <w:bCs/>
          <w:snapToGrid w:val="0"/>
          <w:sz w:val="22"/>
        </w:rPr>
        <w:t>,</w:t>
      </w:r>
      <w:r>
        <w:rPr>
          <w:bCs/>
          <w:snapToGrid w:val="0"/>
          <w:sz w:val="22"/>
        </w:rPr>
        <w:t>4</w:t>
      </w:r>
      <w:r w:rsidRPr="000B3077">
        <w:rPr>
          <w:bCs/>
          <w:snapToGrid w:val="0"/>
          <w:sz w:val="22"/>
        </w:rPr>
        <w:t xml:space="preserve"> millones).</w:t>
      </w:r>
    </w:p>
    <w:p w:rsidR="00FA27DE" w:rsidRPr="00FB25BC" w:rsidRDefault="00FA27DE" w:rsidP="00FA27DE">
      <w:pPr>
        <w:pStyle w:val="Sangradetextonormal"/>
        <w:ind w:firstLine="0"/>
        <w:rPr>
          <w:bCs/>
          <w:snapToGrid w:val="0"/>
          <w:sz w:val="22"/>
        </w:rPr>
      </w:pPr>
    </w:p>
    <w:p w:rsidR="00FA27DE" w:rsidRPr="00FB25BC" w:rsidRDefault="00FA27DE" w:rsidP="00FA27DE">
      <w:pPr>
        <w:pStyle w:val="Sangradetextonormal"/>
        <w:ind w:firstLine="0"/>
        <w:rPr>
          <w:bCs/>
          <w:snapToGrid w:val="0"/>
          <w:sz w:val="22"/>
        </w:rPr>
      </w:pPr>
      <w:r>
        <w:rPr>
          <w:bCs/>
          <w:snapToGrid w:val="0"/>
          <w:sz w:val="22"/>
        </w:rPr>
        <w:t>China</w:t>
      </w:r>
      <w:r w:rsidRPr="00FB25BC">
        <w:rPr>
          <w:bCs/>
          <w:snapToGrid w:val="0"/>
          <w:sz w:val="22"/>
        </w:rPr>
        <w:t>, con US$</w:t>
      </w:r>
      <w:r>
        <w:rPr>
          <w:bCs/>
          <w:snapToGrid w:val="0"/>
          <w:sz w:val="22"/>
        </w:rPr>
        <w:t>4</w:t>
      </w:r>
      <w:r w:rsidRPr="00FB25BC">
        <w:rPr>
          <w:bCs/>
          <w:snapToGrid w:val="0"/>
          <w:sz w:val="22"/>
        </w:rPr>
        <w:t>,</w:t>
      </w:r>
      <w:r>
        <w:rPr>
          <w:bCs/>
          <w:snapToGrid w:val="0"/>
          <w:sz w:val="22"/>
        </w:rPr>
        <w:t>6</w:t>
      </w:r>
      <w:r w:rsidRPr="00FB25BC">
        <w:rPr>
          <w:bCs/>
          <w:snapToGrid w:val="0"/>
          <w:sz w:val="22"/>
        </w:rPr>
        <w:t xml:space="preserve"> millones de</w:t>
      </w:r>
      <w:r>
        <w:rPr>
          <w:bCs/>
          <w:snapToGrid w:val="0"/>
          <w:sz w:val="22"/>
        </w:rPr>
        <w:t xml:space="preserve"> tubos para perforación de petróleo o gas </w:t>
      </w:r>
      <w:r w:rsidRPr="00FB25BC">
        <w:rPr>
          <w:bCs/>
          <w:snapToGrid w:val="0"/>
          <w:sz w:val="22"/>
        </w:rPr>
        <w:t>(US$</w:t>
      </w:r>
      <w:r>
        <w:rPr>
          <w:bCs/>
          <w:snapToGrid w:val="0"/>
          <w:sz w:val="22"/>
        </w:rPr>
        <w:t>2</w:t>
      </w:r>
      <w:r w:rsidRPr="00FB25BC">
        <w:rPr>
          <w:bCs/>
          <w:snapToGrid w:val="0"/>
          <w:sz w:val="22"/>
        </w:rPr>
        <w:t>,</w:t>
      </w:r>
      <w:r>
        <w:rPr>
          <w:bCs/>
          <w:snapToGrid w:val="0"/>
          <w:sz w:val="22"/>
        </w:rPr>
        <w:t>9</w:t>
      </w:r>
      <w:r w:rsidRPr="00FB25BC">
        <w:rPr>
          <w:bCs/>
          <w:snapToGrid w:val="0"/>
          <w:sz w:val="22"/>
        </w:rPr>
        <w:t xml:space="preserve"> millones), </w:t>
      </w:r>
      <w:r>
        <w:rPr>
          <w:bCs/>
          <w:snapToGrid w:val="0"/>
          <w:sz w:val="22"/>
        </w:rPr>
        <w:t>motocicletas</w:t>
      </w:r>
      <w:r w:rsidRPr="00FB25BC">
        <w:rPr>
          <w:bCs/>
          <w:snapToGrid w:val="0"/>
          <w:sz w:val="22"/>
        </w:rPr>
        <w:t xml:space="preserve"> (US$0,</w:t>
      </w:r>
      <w:r>
        <w:rPr>
          <w:bCs/>
          <w:snapToGrid w:val="0"/>
          <w:sz w:val="22"/>
        </w:rPr>
        <w:t>1</w:t>
      </w:r>
      <w:r w:rsidRPr="00FB25BC">
        <w:rPr>
          <w:bCs/>
          <w:snapToGrid w:val="0"/>
          <w:sz w:val="22"/>
        </w:rPr>
        <w:t xml:space="preserve"> millones)</w:t>
      </w:r>
      <w:r>
        <w:rPr>
          <w:bCs/>
          <w:snapToGrid w:val="0"/>
          <w:sz w:val="22"/>
        </w:rPr>
        <w:t>, entre otros</w:t>
      </w:r>
      <w:r w:rsidRPr="00FB25BC">
        <w:rPr>
          <w:bCs/>
          <w:snapToGrid w:val="0"/>
          <w:sz w:val="22"/>
        </w:rPr>
        <w:t xml:space="preserve">. </w:t>
      </w:r>
    </w:p>
    <w:p w:rsidR="00FA27DE" w:rsidRPr="00FB25BC" w:rsidRDefault="00FA27DE" w:rsidP="00FA27DE">
      <w:pPr>
        <w:pStyle w:val="Sangradetextonormal"/>
        <w:ind w:firstLine="0"/>
        <w:rPr>
          <w:bCs/>
          <w:snapToGrid w:val="0"/>
          <w:sz w:val="22"/>
        </w:rPr>
      </w:pPr>
    </w:p>
    <w:p w:rsidR="00FA27DE" w:rsidRPr="00FB25BC" w:rsidRDefault="00FA27DE" w:rsidP="00FA27DE">
      <w:pPr>
        <w:pStyle w:val="Sangradetextonormal"/>
        <w:ind w:firstLine="0"/>
        <w:rPr>
          <w:bCs/>
          <w:snapToGrid w:val="0"/>
          <w:sz w:val="22"/>
        </w:rPr>
      </w:pPr>
      <w:r>
        <w:rPr>
          <w:bCs/>
          <w:snapToGrid w:val="0"/>
          <w:sz w:val="22"/>
        </w:rPr>
        <w:t>Colombia</w:t>
      </w:r>
      <w:r w:rsidRPr="00FB25BC">
        <w:rPr>
          <w:bCs/>
          <w:snapToGrid w:val="0"/>
          <w:sz w:val="22"/>
        </w:rPr>
        <w:t>, con US$</w:t>
      </w:r>
      <w:r>
        <w:rPr>
          <w:bCs/>
          <w:snapToGrid w:val="0"/>
          <w:sz w:val="22"/>
        </w:rPr>
        <w:t>3</w:t>
      </w:r>
      <w:r w:rsidRPr="00FB25BC">
        <w:rPr>
          <w:bCs/>
          <w:snapToGrid w:val="0"/>
          <w:sz w:val="22"/>
        </w:rPr>
        <w:t>,</w:t>
      </w:r>
      <w:r>
        <w:rPr>
          <w:bCs/>
          <w:snapToGrid w:val="0"/>
          <w:sz w:val="22"/>
        </w:rPr>
        <w:t>8</w:t>
      </w:r>
      <w:r w:rsidRPr="00FB25BC">
        <w:rPr>
          <w:bCs/>
          <w:snapToGrid w:val="0"/>
          <w:sz w:val="22"/>
        </w:rPr>
        <w:t xml:space="preserve"> millones </w:t>
      </w:r>
      <w:r>
        <w:rPr>
          <w:bCs/>
          <w:snapToGrid w:val="0"/>
          <w:sz w:val="22"/>
        </w:rPr>
        <w:t>de</w:t>
      </w:r>
      <w:r w:rsidRPr="00FB25BC">
        <w:rPr>
          <w:bCs/>
          <w:snapToGrid w:val="0"/>
          <w:sz w:val="22"/>
        </w:rPr>
        <w:t xml:space="preserve"> </w:t>
      </w:r>
      <w:r>
        <w:rPr>
          <w:bCs/>
          <w:snapToGrid w:val="0"/>
          <w:sz w:val="22"/>
        </w:rPr>
        <w:t>úrea y otros abono</w:t>
      </w:r>
      <w:r w:rsidRPr="00FB25BC">
        <w:rPr>
          <w:bCs/>
          <w:snapToGrid w:val="0"/>
          <w:sz w:val="22"/>
        </w:rPr>
        <w:t>s (US$3,</w:t>
      </w:r>
      <w:r>
        <w:rPr>
          <w:bCs/>
          <w:snapToGrid w:val="0"/>
          <w:sz w:val="22"/>
        </w:rPr>
        <w:t>5</w:t>
      </w:r>
      <w:r w:rsidRPr="00FB25BC">
        <w:rPr>
          <w:bCs/>
          <w:snapToGrid w:val="0"/>
          <w:sz w:val="22"/>
        </w:rPr>
        <w:t xml:space="preserve"> millones), </w:t>
      </w:r>
      <w:r>
        <w:rPr>
          <w:bCs/>
          <w:snapToGrid w:val="0"/>
          <w:sz w:val="22"/>
        </w:rPr>
        <w:t>entre otros.</w:t>
      </w:r>
    </w:p>
    <w:p w:rsidR="00FA27DE" w:rsidRPr="00FB25BC" w:rsidRDefault="00FA27DE" w:rsidP="00FA27DE">
      <w:pPr>
        <w:pStyle w:val="Sangradetextonormal"/>
        <w:ind w:firstLine="0"/>
        <w:rPr>
          <w:bCs/>
          <w:snapToGrid w:val="0"/>
          <w:sz w:val="22"/>
        </w:rPr>
      </w:pPr>
    </w:p>
    <w:p w:rsidR="00607B9E" w:rsidRDefault="00FA27DE" w:rsidP="00FA27DE">
      <w:pPr>
        <w:pStyle w:val="Sangradetextonormal"/>
        <w:ind w:firstLine="0"/>
        <w:rPr>
          <w:bCs/>
          <w:snapToGrid w:val="0"/>
          <w:sz w:val="22"/>
        </w:rPr>
      </w:pPr>
      <w:r w:rsidRPr="00FB25BC">
        <w:rPr>
          <w:bCs/>
          <w:snapToGrid w:val="0"/>
          <w:sz w:val="22"/>
        </w:rPr>
        <w:t>Chi</w:t>
      </w:r>
      <w:r>
        <w:rPr>
          <w:bCs/>
          <w:snapToGrid w:val="0"/>
          <w:sz w:val="22"/>
        </w:rPr>
        <w:t>le</w:t>
      </w:r>
      <w:r w:rsidRPr="00FB25BC">
        <w:rPr>
          <w:bCs/>
          <w:snapToGrid w:val="0"/>
          <w:sz w:val="22"/>
        </w:rPr>
        <w:t>, con US$</w:t>
      </w:r>
      <w:r>
        <w:rPr>
          <w:bCs/>
          <w:snapToGrid w:val="0"/>
          <w:sz w:val="22"/>
        </w:rPr>
        <w:t>3</w:t>
      </w:r>
      <w:r w:rsidRPr="00FB25BC">
        <w:rPr>
          <w:bCs/>
          <w:snapToGrid w:val="0"/>
          <w:sz w:val="22"/>
        </w:rPr>
        <w:t>,</w:t>
      </w:r>
      <w:r>
        <w:rPr>
          <w:bCs/>
          <w:snapToGrid w:val="0"/>
          <w:sz w:val="22"/>
        </w:rPr>
        <w:t>1</w:t>
      </w:r>
      <w:r w:rsidRPr="00FB25BC">
        <w:rPr>
          <w:bCs/>
          <w:snapToGrid w:val="0"/>
          <w:sz w:val="22"/>
        </w:rPr>
        <w:t xml:space="preserve"> millones </w:t>
      </w:r>
      <w:r>
        <w:rPr>
          <w:bCs/>
          <w:snapToGrid w:val="0"/>
          <w:sz w:val="22"/>
        </w:rPr>
        <w:t>de aceites de pescado</w:t>
      </w:r>
      <w:r w:rsidRPr="00FB25BC">
        <w:rPr>
          <w:bCs/>
          <w:snapToGrid w:val="0"/>
          <w:sz w:val="22"/>
        </w:rPr>
        <w:t xml:space="preserve"> (US$</w:t>
      </w:r>
      <w:r>
        <w:rPr>
          <w:bCs/>
          <w:snapToGrid w:val="0"/>
          <w:sz w:val="22"/>
        </w:rPr>
        <w:t>1</w:t>
      </w:r>
      <w:r w:rsidRPr="00FB25BC">
        <w:rPr>
          <w:bCs/>
          <w:snapToGrid w:val="0"/>
          <w:sz w:val="22"/>
        </w:rPr>
        <w:t>,</w:t>
      </w:r>
      <w:r>
        <w:rPr>
          <w:bCs/>
          <w:snapToGrid w:val="0"/>
          <w:sz w:val="22"/>
        </w:rPr>
        <w:t>9</w:t>
      </w:r>
      <w:r w:rsidRPr="00FB25BC">
        <w:rPr>
          <w:bCs/>
          <w:snapToGrid w:val="0"/>
          <w:sz w:val="22"/>
        </w:rPr>
        <w:t xml:space="preserve"> millones), </w:t>
      </w:r>
      <w:r>
        <w:rPr>
          <w:bCs/>
          <w:snapToGrid w:val="0"/>
          <w:sz w:val="22"/>
        </w:rPr>
        <w:t>abono</w:t>
      </w:r>
      <w:r w:rsidRPr="00FB25BC">
        <w:rPr>
          <w:bCs/>
          <w:snapToGrid w:val="0"/>
          <w:sz w:val="22"/>
        </w:rPr>
        <w:t>s (US$</w:t>
      </w:r>
      <w:r>
        <w:rPr>
          <w:bCs/>
          <w:snapToGrid w:val="0"/>
          <w:sz w:val="22"/>
        </w:rPr>
        <w:t>0</w:t>
      </w:r>
      <w:r w:rsidRPr="00FB25BC">
        <w:rPr>
          <w:bCs/>
          <w:snapToGrid w:val="0"/>
          <w:sz w:val="22"/>
        </w:rPr>
        <w:t>,</w:t>
      </w:r>
      <w:r>
        <w:rPr>
          <w:bCs/>
          <w:snapToGrid w:val="0"/>
          <w:sz w:val="22"/>
        </w:rPr>
        <w:t>4</w:t>
      </w:r>
      <w:r w:rsidRPr="00FB25BC">
        <w:rPr>
          <w:bCs/>
          <w:snapToGrid w:val="0"/>
          <w:sz w:val="22"/>
        </w:rPr>
        <w:t xml:space="preserve"> millones), </w:t>
      </w:r>
      <w:r>
        <w:rPr>
          <w:bCs/>
          <w:snapToGrid w:val="0"/>
          <w:sz w:val="22"/>
        </w:rPr>
        <w:t xml:space="preserve">madera en bruto (US$0,3 </w:t>
      </w:r>
      <w:r w:rsidRPr="00FB25BC">
        <w:rPr>
          <w:bCs/>
          <w:snapToGrid w:val="0"/>
          <w:sz w:val="22"/>
        </w:rPr>
        <w:t>millones)</w:t>
      </w:r>
      <w:r w:rsidRPr="00F76B96">
        <w:rPr>
          <w:bCs/>
          <w:snapToGrid w:val="0"/>
          <w:sz w:val="22"/>
        </w:rPr>
        <w:t>.</w:t>
      </w:r>
    </w:p>
    <w:p w:rsidR="00FA27DE" w:rsidRDefault="00FA27DE" w:rsidP="00FA27DE">
      <w:pPr>
        <w:pStyle w:val="Sangradetextonormal"/>
        <w:ind w:firstLine="0"/>
        <w:rPr>
          <w:bCs/>
          <w:snapToGrid w:val="0"/>
          <w:sz w:val="22"/>
        </w:rPr>
      </w:pPr>
    </w:p>
    <w:p w:rsidR="00E66F23" w:rsidRDefault="00E66F23" w:rsidP="007D136B">
      <w:pPr>
        <w:pStyle w:val="Sangradetextonormal"/>
        <w:ind w:firstLine="0"/>
        <w:rPr>
          <w:bCs/>
          <w:snapToGrid w:val="0"/>
          <w:sz w:val="22"/>
        </w:rPr>
        <w:sectPr w:rsidR="00E66F23" w:rsidSect="00FA27DE">
          <w:type w:val="continuous"/>
          <w:pgSz w:w="11907" w:h="16840" w:code="9"/>
          <w:pgMar w:top="1701" w:right="1418" w:bottom="1418" w:left="1701" w:header="1134" w:footer="1134" w:gutter="0"/>
          <w:paperSrc w:first="15"/>
          <w:cols w:num="2" w:space="720"/>
          <w:titlePg/>
        </w:sectPr>
      </w:pPr>
    </w:p>
    <w:p w:rsidR="000C7CD7" w:rsidRDefault="000C7CD7" w:rsidP="000C7CD7">
      <w:pPr>
        <w:pStyle w:val="Sangradetextonormal"/>
        <w:ind w:firstLine="0"/>
        <w:jc w:val="center"/>
      </w:pPr>
    </w:p>
    <w:p w:rsidR="001C335B" w:rsidRDefault="00FA27DE" w:rsidP="000C7CD7">
      <w:pPr>
        <w:pStyle w:val="Sangradetextonormal"/>
        <w:ind w:firstLine="0"/>
        <w:jc w:val="center"/>
      </w:pPr>
      <w:r w:rsidRPr="00FA27DE">
        <w:rPr>
          <w:noProof/>
          <w:lang w:val="es-PE" w:eastAsia="es-PE"/>
        </w:rPr>
        <w:drawing>
          <wp:inline distT="0" distB="0" distL="0" distR="0">
            <wp:extent cx="5161550" cy="2238375"/>
            <wp:effectExtent l="19050" t="0" r="100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cstate="print"/>
                    <a:srcRect/>
                    <a:stretch>
                      <a:fillRect/>
                    </a:stretch>
                  </pic:blipFill>
                  <pic:spPr bwMode="auto">
                    <a:xfrm>
                      <a:off x="0" y="0"/>
                      <a:ext cx="5161550" cy="2238375"/>
                    </a:xfrm>
                    <a:prstGeom prst="rect">
                      <a:avLst/>
                    </a:prstGeom>
                    <a:noFill/>
                    <a:ln w="9525">
                      <a:noFill/>
                      <a:miter lim="800000"/>
                      <a:headEnd/>
                      <a:tailEnd/>
                    </a:ln>
                  </pic:spPr>
                </pic:pic>
              </a:graphicData>
            </a:graphic>
          </wp:inline>
        </w:drawing>
      </w:r>
    </w:p>
    <w:p w:rsidR="00E66F23" w:rsidRDefault="00E66F23"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417822" w:rsidRDefault="00417822" w:rsidP="000C7CD7">
      <w:pPr>
        <w:pStyle w:val="Sangradetextonormal"/>
        <w:ind w:firstLine="0"/>
        <w:jc w:val="center"/>
      </w:pPr>
    </w:p>
    <w:p w:rsidR="00417822" w:rsidRDefault="00417822" w:rsidP="000C7CD7">
      <w:pPr>
        <w:pStyle w:val="Sangradetextonormal"/>
        <w:ind w:firstLine="0"/>
        <w:jc w:val="center"/>
      </w:pPr>
    </w:p>
    <w:p w:rsidR="00417822" w:rsidRDefault="00417822" w:rsidP="000C7CD7">
      <w:pPr>
        <w:pStyle w:val="Sangradetextonormal"/>
        <w:ind w:firstLine="0"/>
        <w:jc w:val="center"/>
      </w:pPr>
    </w:p>
    <w:p w:rsidR="00870399" w:rsidRDefault="00870399" w:rsidP="00DB6C57">
      <w:pPr>
        <w:pStyle w:val="Sangradetextonormal"/>
        <w:ind w:firstLine="0"/>
      </w:pPr>
    </w:p>
    <w:p w:rsidR="00E66F23" w:rsidRDefault="00E66F23" w:rsidP="000C7CD7">
      <w:pPr>
        <w:pStyle w:val="Sangradetextonormal"/>
        <w:ind w:firstLine="0"/>
        <w:jc w:val="center"/>
      </w:pPr>
    </w:p>
    <w:p w:rsidR="00EE48F7" w:rsidRDefault="00DE6F49">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r w:rsidRPr="00DE6F49">
        <w:rPr>
          <w:noProof/>
          <w:sz w:val="22"/>
          <w:lang w:val="es-ES" w:eastAsia="en-US"/>
        </w:rPr>
        <w:pict>
          <v:shape id="_x0000_s1591" type="#_x0000_t202" style="position:absolute;left:0;text-align:left;margin-left:414.45pt;margin-top:14.35pt;width:27.9pt;height:24pt;z-index:251663872;mso-width-relative:margin;mso-height-relative:margin" stroked="f">
            <v:textbox style="mso-next-textbox:#_x0000_s1591">
              <w:txbxContent>
                <w:p w:rsidR="001B5371" w:rsidRPr="00D819DD" w:rsidRDefault="001B5371">
                  <w:pPr>
                    <w:rPr>
                      <w:sz w:val="20"/>
                      <w:szCs w:val="20"/>
                    </w:rPr>
                  </w:pPr>
                </w:p>
              </w:txbxContent>
            </v:textbox>
          </v:shape>
        </w:pict>
      </w:r>
    </w:p>
    <w:bookmarkEnd w:id="9"/>
    <w:bookmarkEnd w:id="10"/>
    <w:p w:rsidR="00852557" w:rsidRPr="003B7B43" w:rsidRDefault="00852557">
      <w:pPr>
        <w:pStyle w:val="Ttulo4"/>
        <w:keepNext w:val="0"/>
        <w:numPr>
          <w:ilvl w:val="0"/>
          <w:numId w:val="2"/>
        </w:numPr>
        <w:tabs>
          <w:tab w:val="clear" w:pos="-1099"/>
        </w:tabs>
        <w:jc w:val="left"/>
        <w:rPr>
          <w:sz w:val="26"/>
        </w:rPr>
      </w:pPr>
      <w:r w:rsidRPr="003B7B43">
        <w:rPr>
          <w:sz w:val="26"/>
        </w:rPr>
        <w:lastRenderedPageBreak/>
        <w:t>FINANZAS PÚBLICAS</w:t>
      </w:r>
    </w:p>
    <w:p w:rsidR="00852557" w:rsidRPr="003B7B43" w:rsidRDefault="00852557"/>
    <w:p w:rsidR="00852557" w:rsidRPr="003B7B43" w:rsidRDefault="00852557">
      <w:pPr>
        <w:numPr>
          <w:ilvl w:val="1"/>
          <w:numId w:val="3"/>
        </w:numPr>
        <w:rPr>
          <w:b/>
        </w:rPr>
      </w:pPr>
      <w:r w:rsidRPr="003B7B43">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99"/>
          <w:footerReference w:type="default" r:id="rId100"/>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1F6271" w:rsidRDefault="00CA6848" w:rsidP="00CA6848">
      <w:pPr>
        <w:pStyle w:val="Textoindependiente2"/>
        <w:tabs>
          <w:tab w:val="left" w:pos="2552"/>
        </w:tabs>
        <w:rPr>
          <w:sz w:val="22"/>
        </w:rPr>
        <w:sectPr w:rsidR="001F6271" w:rsidSect="001F6271">
          <w:type w:val="continuous"/>
          <w:pgSz w:w="11907" w:h="16840" w:code="9"/>
          <w:pgMar w:top="1418" w:right="1701" w:bottom="1418" w:left="1701" w:header="720" w:footer="720" w:gutter="0"/>
          <w:cols w:num="2" w:space="720"/>
        </w:sectPr>
      </w:pPr>
      <w:r>
        <w:rPr>
          <w:sz w:val="22"/>
        </w:rPr>
        <w:lastRenderedPageBreak/>
        <w:t xml:space="preserve">En </w:t>
      </w:r>
      <w:r w:rsidR="001F6271">
        <w:rPr>
          <w:sz w:val="22"/>
        </w:rPr>
        <w:t>enero</w:t>
      </w:r>
      <w:r>
        <w:rPr>
          <w:sz w:val="22"/>
        </w:rPr>
        <w:t>, los ingresos recaudados por el Gobierno Central bordearon los S/.1</w:t>
      </w:r>
      <w:r w:rsidR="001F6271">
        <w:rPr>
          <w:sz w:val="22"/>
        </w:rPr>
        <w:t>53</w:t>
      </w:r>
      <w:r>
        <w:rPr>
          <w:sz w:val="22"/>
        </w:rPr>
        <w:t>,</w:t>
      </w:r>
      <w:r w:rsidR="001F6271">
        <w:rPr>
          <w:sz w:val="22"/>
        </w:rPr>
        <w:t>5</w:t>
      </w:r>
      <w:r>
        <w:rPr>
          <w:sz w:val="22"/>
        </w:rPr>
        <w:t xml:space="preserve"> millones, lo que implicó un</w:t>
      </w:r>
      <w:r w:rsidR="001F6271">
        <w:rPr>
          <w:sz w:val="22"/>
        </w:rPr>
        <w:t xml:space="preserve">a ligera caída </w:t>
      </w:r>
      <w:r>
        <w:rPr>
          <w:sz w:val="22"/>
        </w:rPr>
        <w:t xml:space="preserve">del </w:t>
      </w:r>
      <w:r w:rsidR="001F6271">
        <w:rPr>
          <w:sz w:val="22"/>
        </w:rPr>
        <w:t>0,1</w:t>
      </w:r>
      <w:r>
        <w:rPr>
          <w:sz w:val="22"/>
        </w:rPr>
        <w:t xml:space="preserve"> por ciento</w:t>
      </w:r>
      <w:r w:rsidR="001F6271">
        <w:rPr>
          <w:sz w:val="22"/>
        </w:rPr>
        <w:t>, en términos reales,</w:t>
      </w:r>
      <w:r>
        <w:rPr>
          <w:sz w:val="22"/>
        </w:rPr>
        <w:t xml:space="preserve"> con relación a igual mes del año anterior. Este desempeño es atribuible, principalmente, a </w:t>
      </w:r>
      <w:r>
        <w:rPr>
          <w:sz w:val="22"/>
        </w:rPr>
        <w:lastRenderedPageBreak/>
        <w:t>la m</w:t>
      </w:r>
      <w:r w:rsidR="001F6271">
        <w:rPr>
          <w:sz w:val="22"/>
        </w:rPr>
        <w:t>enor</w:t>
      </w:r>
      <w:r>
        <w:rPr>
          <w:sz w:val="22"/>
        </w:rPr>
        <w:t xml:space="preserve"> captación del impuesto general a las ventas por operaciones externas (</w:t>
      </w:r>
      <w:r w:rsidR="001F6271">
        <w:rPr>
          <w:sz w:val="22"/>
        </w:rPr>
        <w:t>-28</w:t>
      </w:r>
      <w:r>
        <w:rPr>
          <w:sz w:val="22"/>
        </w:rPr>
        <w:t>,</w:t>
      </w:r>
      <w:r w:rsidR="001F6271">
        <w:rPr>
          <w:sz w:val="22"/>
        </w:rPr>
        <w:t>6</w:t>
      </w:r>
      <w:r>
        <w:rPr>
          <w:sz w:val="22"/>
        </w:rPr>
        <w:t xml:space="preserve"> por ciento)</w:t>
      </w:r>
      <w:r w:rsidR="001F6271">
        <w:rPr>
          <w:sz w:val="22"/>
        </w:rPr>
        <w:t>, lo cual no pudo ser compensado por la mayor recaudación</w:t>
      </w:r>
      <w:r>
        <w:rPr>
          <w:sz w:val="22"/>
        </w:rPr>
        <w:t xml:space="preserve"> de impuestos a los ingresos (1</w:t>
      </w:r>
      <w:r w:rsidR="001F6271">
        <w:rPr>
          <w:sz w:val="22"/>
        </w:rPr>
        <w:t>5</w:t>
      </w:r>
      <w:r>
        <w:rPr>
          <w:sz w:val="22"/>
        </w:rPr>
        <w:t>,</w:t>
      </w:r>
      <w:r w:rsidR="001F6271">
        <w:rPr>
          <w:sz w:val="22"/>
        </w:rPr>
        <w:t>9</w:t>
      </w:r>
      <w:r>
        <w:rPr>
          <w:sz w:val="22"/>
        </w:rPr>
        <w:t xml:space="preserve"> por ciento). </w:t>
      </w:r>
    </w:p>
    <w:p w:rsidR="00CA6848" w:rsidRDefault="00CA6848" w:rsidP="00CA6848">
      <w:pPr>
        <w:pStyle w:val="Textoindependiente2"/>
        <w:tabs>
          <w:tab w:val="left" w:pos="2552"/>
        </w:tabs>
        <w:rPr>
          <w:sz w:val="22"/>
        </w:rPr>
      </w:pPr>
    </w:p>
    <w:p w:rsidR="00C20FD7" w:rsidRDefault="00C20FD7" w:rsidP="00CA6848">
      <w:pPr>
        <w:pStyle w:val="Textoindependiente2"/>
        <w:tabs>
          <w:tab w:val="left" w:pos="2552"/>
        </w:tabs>
        <w:rPr>
          <w:sz w:val="22"/>
        </w:rPr>
      </w:pPr>
    </w:p>
    <w:p w:rsidR="00852557" w:rsidRDefault="00852557">
      <w:pPr>
        <w:pStyle w:val="Textoindependiente2"/>
        <w:tabs>
          <w:tab w:val="left" w:pos="2552"/>
        </w:tabs>
        <w:jc w:val="center"/>
        <w:rPr>
          <w:color w:val="FF0000"/>
          <w:sz w:val="22"/>
        </w:rPr>
        <w:sectPr w:rsidR="00852557" w:rsidSect="00217541">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DE6F49" w:rsidP="001F6271">
      <w:pPr>
        <w:pStyle w:val="Textoindependiente2"/>
        <w:ind w:left="-340"/>
        <w:jc w:val="center"/>
        <w:rPr>
          <w:color w:val="FF0000"/>
          <w:sz w:val="22"/>
        </w:rPr>
        <w:sectPr w:rsidR="00852557">
          <w:type w:val="continuous"/>
          <w:pgSz w:w="11907" w:h="16840" w:code="9"/>
          <w:pgMar w:top="1418" w:right="1701" w:bottom="1418" w:left="1701" w:header="720" w:footer="720" w:gutter="0"/>
          <w:cols w:space="720"/>
        </w:sectPr>
      </w:pPr>
      <w:r>
        <w:lastRenderedPageBreak/>
        <w:pict>
          <v:shape id="_x0000_i1051" type="#_x0000_t75" style="width:340.5pt;height:306.75pt">
            <v:imagedata r:id="rId101" o:title=""/>
          </v:shape>
        </w:pi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3B7B43">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6F15C6" w:rsidRDefault="00DD0B60" w:rsidP="00DD0B60">
      <w:pPr>
        <w:pStyle w:val="Textoindependiente2"/>
        <w:rPr>
          <w:sz w:val="22"/>
          <w:szCs w:val="22"/>
        </w:rPr>
      </w:pPr>
      <w:r w:rsidRPr="00600001">
        <w:rPr>
          <w:sz w:val="22"/>
          <w:szCs w:val="22"/>
        </w:rPr>
        <w:lastRenderedPageBreak/>
        <w:t xml:space="preserve">En </w:t>
      </w:r>
      <w:r w:rsidR="006F15C6">
        <w:rPr>
          <w:sz w:val="22"/>
          <w:szCs w:val="22"/>
        </w:rPr>
        <w:t>enero</w:t>
      </w:r>
      <w:r>
        <w:rPr>
          <w:sz w:val="22"/>
          <w:szCs w:val="22"/>
        </w:rPr>
        <w:t xml:space="preserve">, los gastos del Gobierno Regional ascendieron a S/. </w:t>
      </w:r>
      <w:r w:rsidR="006F15C6">
        <w:rPr>
          <w:sz w:val="22"/>
          <w:szCs w:val="22"/>
        </w:rPr>
        <w:t xml:space="preserve">69,5 </w:t>
      </w:r>
      <w:r>
        <w:rPr>
          <w:sz w:val="22"/>
          <w:szCs w:val="22"/>
        </w:rPr>
        <w:t xml:space="preserve"> millones, mostrando un incremento real del </w:t>
      </w:r>
      <w:r w:rsidR="006F15C6">
        <w:rPr>
          <w:sz w:val="22"/>
          <w:szCs w:val="22"/>
        </w:rPr>
        <w:t>9,0</w:t>
      </w:r>
      <w:r>
        <w:rPr>
          <w:sz w:val="22"/>
          <w:szCs w:val="22"/>
        </w:rPr>
        <w:t xml:space="preserve"> por ciento respecto de igual mes del año anterior. Este comportamiento obedeció a una expansión de los gastos corrientes (</w:t>
      </w:r>
      <w:r w:rsidR="006F15C6">
        <w:rPr>
          <w:sz w:val="22"/>
          <w:szCs w:val="22"/>
        </w:rPr>
        <w:t>2,2</w:t>
      </w:r>
      <w:r>
        <w:rPr>
          <w:sz w:val="22"/>
          <w:szCs w:val="22"/>
        </w:rPr>
        <w:t xml:space="preserve"> por ciento) y</w:t>
      </w:r>
      <w:r w:rsidR="006F15C6">
        <w:rPr>
          <w:sz w:val="22"/>
          <w:szCs w:val="22"/>
        </w:rPr>
        <w:t xml:space="preserve">, </w:t>
      </w:r>
      <w:r w:rsidR="006F15C6">
        <w:rPr>
          <w:sz w:val="22"/>
          <w:szCs w:val="22"/>
        </w:rPr>
        <w:lastRenderedPageBreak/>
        <w:t xml:space="preserve">especialmente, </w:t>
      </w:r>
      <w:r>
        <w:rPr>
          <w:sz w:val="22"/>
          <w:szCs w:val="22"/>
        </w:rPr>
        <w:t>de los gastos de capital (</w:t>
      </w:r>
      <w:r w:rsidR="006F15C6">
        <w:rPr>
          <w:sz w:val="22"/>
          <w:szCs w:val="22"/>
        </w:rPr>
        <w:t>281,2</w:t>
      </w:r>
      <w:r>
        <w:rPr>
          <w:sz w:val="22"/>
          <w:szCs w:val="22"/>
        </w:rPr>
        <w:t xml:space="preserve"> por ciento).</w:t>
      </w:r>
      <w:r w:rsidR="006F15C6">
        <w:rPr>
          <w:sz w:val="22"/>
          <w:szCs w:val="22"/>
        </w:rPr>
        <w:t xml:space="preserve"> Cabe señalar que, a inicios del año pasado, recién se producía el cambio de la autoridad regional y la ejecución del gasto de inversión de ésta era relativamente baja.</w:t>
      </w:r>
    </w:p>
    <w:p w:rsidR="006F15C6" w:rsidRDefault="006F15C6" w:rsidP="00DD0B60">
      <w:pPr>
        <w:pStyle w:val="Textoindependiente2"/>
        <w:rPr>
          <w:sz w:val="22"/>
          <w:szCs w:val="22"/>
        </w:rPr>
        <w:sectPr w:rsidR="006F15C6" w:rsidSect="006F15C6">
          <w:type w:val="continuous"/>
          <w:pgSz w:w="11907" w:h="16840" w:code="9"/>
          <w:pgMar w:top="1418" w:right="1701" w:bottom="1418" w:left="1701" w:header="720" w:footer="720" w:gutter="0"/>
          <w:cols w:num="2" w:space="720"/>
        </w:sectPr>
      </w:pPr>
    </w:p>
    <w:p w:rsidR="00DD0B60" w:rsidRDefault="00DD0B60" w:rsidP="00DD0B60">
      <w:pPr>
        <w:pStyle w:val="Textoindependiente2"/>
        <w:rPr>
          <w:sz w:val="22"/>
          <w:szCs w:val="22"/>
        </w:rPr>
      </w:pPr>
    </w:p>
    <w:p w:rsidR="00DD0B60" w:rsidRDefault="00DD0B60" w:rsidP="00DD0B60">
      <w:pPr>
        <w:pStyle w:val="Textoindependiente2"/>
        <w:rPr>
          <w:sz w:val="22"/>
          <w:szCs w:val="22"/>
        </w:rPr>
      </w:pPr>
    </w:p>
    <w:p w:rsidR="00DD0B60" w:rsidRDefault="00DD0B60" w:rsidP="00DD0B60">
      <w:pPr>
        <w:pStyle w:val="Textoindependiente2"/>
        <w:rPr>
          <w:color w:val="FF0000"/>
          <w:sz w:val="22"/>
          <w:szCs w:val="22"/>
        </w:rPr>
      </w:pPr>
    </w:p>
    <w:p w:rsidR="000D5807" w:rsidRDefault="000D5807" w:rsidP="00DD0B60">
      <w:pPr>
        <w:pStyle w:val="Textoindependiente2"/>
        <w:rPr>
          <w:color w:val="FF0000"/>
          <w:sz w:val="22"/>
          <w:szCs w:val="22"/>
        </w:rPr>
      </w:pPr>
    </w:p>
    <w:p w:rsidR="00852557" w:rsidRDefault="008A5C7B" w:rsidP="008A5C7B">
      <w:pPr>
        <w:pStyle w:val="Textoindependiente2"/>
        <w:ind w:left="-340"/>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8A5C7B">
        <w:rPr>
          <w:noProof/>
          <w:szCs w:val="22"/>
          <w:lang w:val="es-PE" w:eastAsia="es-PE"/>
        </w:rPr>
        <w:lastRenderedPageBreak/>
        <w:drawing>
          <wp:inline distT="0" distB="0" distL="0" distR="0">
            <wp:extent cx="4315848" cy="3305175"/>
            <wp:effectExtent l="19050" t="0" r="8502"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02" cstate="print"/>
                    <a:srcRect/>
                    <a:stretch>
                      <a:fillRect/>
                    </a:stretch>
                  </pic:blipFill>
                  <pic:spPr bwMode="auto">
                    <a:xfrm>
                      <a:off x="0" y="0"/>
                      <a:ext cx="4315848" cy="3305175"/>
                    </a:xfrm>
                    <a:prstGeom prst="rect">
                      <a:avLst/>
                    </a:prstGeom>
                    <a:noFill/>
                    <a:ln w="9525">
                      <a:noFill/>
                      <a:miter lim="800000"/>
                      <a:headEnd/>
                      <a:tailEnd/>
                    </a:ln>
                  </pic:spPr>
                </pic:pic>
              </a:graphicData>
            </a:graphic>
          </wp:inline>
        </w:drawing>
      </w:r>
    </w:p>
    <w:p w:rsidR="00BA090C" w:rsidRDefault="00BA090C">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4B5E5D" w:rsidRDefault="004B5E5D" w:rsidP="004B5E5D">
      <w:pPr>
        <w:pStyle w:val="Textoindependiente2"/>
        <w:rPr>
          <w:sz w:val="22"/>
        </w:rPr>
      </w:pPr>
      <w:r>
        <w:rPr>
          <w:sz w:val="22"/>
        </w:rPr>
        <w:lastRenderedPageBreak/>
        <w:t xml:space="preserve">El financiamiento del gasto mensual se realizó principalmente con “Recursos Ordinarios”, los cuales representaron el </w:t>
      </w:r>
      <w:r w:rsidR="006F15C6">
        <w:rPr>
          <w:sz w:val="22"/>
        </w:rPr>
        <w:t>95</w:t>
      </w:r>
      <w:r>
        <w:rPr>
          <w:sz w:val="22"/>
        </w:rPr>
        <w:t>,</w:t>
      </w:r>
      <w:r w:rsidR="006F15C6">
        <w:rPr>
          <w:sz w:val="22"/>
        </w:rPr>
        <w:t>5</w:t>
      </w:r>
      <w:r>
        <w:rPr>
          <w:sz w:val="22"/>
        </w:rPr>
        <w:t xml:space="preserve"> por ciento del total y registraron un  incremento real del </w:t>
      </w:r>
      <w:r w:rsidR="006F15C6">
        <w:rPr>
          <w:sz w:val="22"/>
        </w:rPr>
        <w:t>7,3</w:t>
      </w:r>
      <w:r>
        <w:rPr>
          <w:sz w:val="22"/>
        </w:rPr>
        <w:t xml:space="preserve"> por ciento respecto </w:t>
      </w:r>
      <w:r>
        <w:rPr>
          <w:sz w:val="22"/>
        </w:rPr>
        <w:lastRenderedPageBreak/>
        <w:t>de similar mes del año pasado.</w:t>
      </w:r>
      <w:r w:rsidR="006F15C6">
        <w:rPr>
          <w:sz w:val="22"/>
        </w:rPr>
        <w:t xml:space="preserve"> No obstante, la fuente de mayor expansión fue la de canon y sobrecanon, con un incremento del 162,6 por ciento.</w:t>
      </w:r>
    </w:p>
    <w:p w:rsidR="004B5E5D" w:rsidRDefault="004B5E5D" w:rsidP="004B5E5D">
      <w:pPr>
        <w:pStyle w:val="Textoindependiente2"/>
        <w:rPr>
          <w:sz w:val="22"/>
        </w:rPr>
      </w:pPr>
    </w:p>
    <w:p w:rsidR="00DD0B60" w:rsidRDefault="00DD0B60" w:rsidP="00C20FD7">
      <w:pPr>
        <w:pStyle w:val="Textoindependiente2"/>
        <w:rPr>
          <w:sz w:val="22"/>
        </w:rPr>
        <w:sectPr w:rsidR="00DD0B60" w:rsidSect="00E00257">
          <w:type w:val="continuous"/>
          <w:pgSz w:w="11907" w:h="16840" w:code="9"/>
          <w:pgMar w:top="1418" w:right="1701" w:bottom="1418" w:left="1701" w:header="720" w:footer="720" w:gutter="0"/>
          <w:cols w:num="2" w:space="720"/>
        </w:sectPr>
      </w:pPr>
    </w:p>
    <w:p w:rsidR="000D5807" w:rsidRDefault="000D5807" w:rsidP="00DD0B60">
      <w:pPr>
        <w:pStyle w:val="Textoindependiente2"/>
        <w:rPr>
          <w:sz w:val="22"/>
        </w:rPr>
      </w:pPr>
    </w:p>
    <w:p w:rsidR="0097000A" w:rsidRDefault="0097000A" w:rsidP="00DD0B60">
      <w:pPr>
        <w:pStyle w:val="Textoindependiente2"/>
        <w:rPr>
          <w:sz w:val="22"/>
        </w:rPr>
      </w:pPr>
    </w:p>
    <w:p w:rsidR="00852557" w:rsidRDefault="00DE6F49" w:rsidP="00582B3F">
      <w:pPr>
        <w:pStyle w:val="Textoindependiente2"/>
        <w:ind w:left="57"/>
        <w:jc w:val="center"/>
        <w:rPr>
          <w:color w:val="FFFFFF"/>
          <w:sz w:val="22"/>
        </w:rPr>
        <w:sectPr w:rsidR="00852557">
          <w:type w:val="continuous"/>
          <w:pgSz w:w="11907" w:h="16840" w:code="9"/>
          <w:pgMar w:top="1418" w:right="1701" w:bottom="1418" w:left="1701" w:header="720" w:footer="720" w:gutter="0"/>
          <w:cols w:space="720"/>
        </w:sectPr>
      </w:pPr>
      <w:r>
        <w:pict>
          <v:shape id="_x0000_i1052" type="#_x0000_t75" style="width:357.75pt;height:191.25pt">
            <v:imagedata r:id="rId103" o:title=""/>
          </v:shape>
        </w:pict>
      </w:r>
    </w:p>
    <w:p w:rsidR="007D45E0" w:rsidRDefault="007D45E0">
      <w:pPr>
        <w:pStyle w:val="Textoindependiente2"/>
        <w:rPr>
          <w:color w:val="FF0000"/>
          <w:sz w:val="22"/>
        </w:rPr>
        <w:sectPr w:rsidR="007D45E0" w:rsidSect="00AE1D4E">
          <w:type w:val="continuous"/>
          <w:pgSz w:w="11907" w:h="16840" w:code="9"/>
          <w:pgMar w:top="1418" w:right="1701" w:bottom="1418" w:left="1701" w:header="720" w:footer="720" w:gutter="0"/>
          <w:cols w:num="2" w:space="720"/>
        </w:sectPr>
      </w:pPr>
    </w:p>
    <w:p w:rsidR="000D5807" w:rsidRDefault="000D5807" w:rsidP="000D5807">
      <w:pPr>
        <w:rPr>
          <w:sz w:val="22"/>
          <w:szCs w:val="22"/>
          <w:lang w:val="es-MX"/>
        </w:rPr>
        <w:sectPr w:rsidR="000D5807" w:rsidSect="00594DAB">
          <w:headerReference w:type="even" r:id="rId104"/>
          <w:headerReference w:type="default" r:id="rId105"/>
          <w:footerReference w:type="default" r:id="rId106"/>
          <w:type w:val="continuous"/>
          <w:pgSz w:w="11907" w:h="16840" w:code="9"/>
          <w:pgMar w:top="993" w:right="1701" w:bottom="709" w:left="1701" w:header="720" w:footer="720" w:gutter="0"/>
          <w:cols w:space="709"/>
        </w:sectPr>
      </w:pPr>
    </w:p>
    <w:p w:rsidR="000D5807" w:rsidRDefault="000D5807" w:rsidP="000D5807">
      <w:pPr>
        <w:rPr>
          <w:sz w:val="22"/>
          <w:szCs w:val="22"/>
          <w:lang w:val="es-MX"/>
        </w:rPr>
      </w:pPr>
      <w:r>
        <w:rPr>
          <w:sz w:val="22"/>
          <w:szCs w:val="22"/>
          <w:lang w:val="es-MX"/>
        </w:rPr>
        <w:lastRenderedPageBreak/>
        <w:t xml:space="preserve">El Presupuesto Institucional </w:t>
      </w:r>
      <w:r w:rsidR="00DE2FC9">
        <w:rPr>
          <w:sz w:val="22"/>
          <w:szCs w:val="22"/>
          <w:lang w:val="es-MX"/>
        </w:rPr>
        <w:t>de Apertura</w:t>
      </w:r>
      <w:r>
        <w:rPr>
          <w:sz w:val="22"/>
          <w:szCs w:val="22"/>
          <w:lang w:val="es-MX"/>
        </w:rPr>
        <w:t xml:space="preserve"> (PI</w:t>
      </w:r>
      <w:r w:rsidR="00DE2FC9">
        <w:rPr>
          <w:sz w:val="22"/>
          <w:szCs w:val="22"/>
          <w:lang w:val="es-MX"/>
        </w:rPr>
        <w:t>A</w:t>
      </w:r>
      <w:r>
        <w:rPr>
          <w:sz w:val="22"/>
          <w:szCs w:val="22"/>
          <w:lang w:val="es-MX"/>
        </w:rPr>
        <w:t xml:space="preserve">), a </w:t>
      </w:r>
      <w:r w:rsidR="00DE2FC9">
        <w:rPr>
          <w:sz w:val="22"/>
          <w:szCs w:val="22"/>
          <w:lang w:val="es-MX"/>
        </w:rPr>
        <w:t>enero</w:t>
      </w:r>
      <w:r>
        <w:rPr>
          <w:sz w:val="22"/>
          <w:szCs w:val="22"/>
          <w:lang w:val="es-MX"/>
        </w:rPr>
        <w:t xml:space="preserve">, bordeó los </w:t>
      </w:r>
      <w:r w:rsidRPr="00870399">
        <w:rPr>
          <w:sz w:val="22"/>
          <w:szCs w:val="22"/>
          <w:lang w:val="es-MX"/>
        </w:rPr>
        <w:t xml:space="preserve">S/. </w:t>
      </w:r>
      <w:r w:rsidR="00870399" w:rsidRPr="00870399">
        <w:rPr>
          <w:sz w:val="22"/>
          <w:szCs w:val="22"/>
          <w:lang w:val="es-MX"/>
        </w:rPr>
        <w:t>933</w:t>
      </w:r>
      <w:r w:rsidRPr="00870399">
        <w:rPr>
          <w:sz w:val="22"/>
          <w:szCs w:val="22"/>
          <w:lang w:val="es-MX"/>
        </w:rPr>
        <w:t>,</w:t>
      </w:r>
      <w:r w:rsidR="00870399" w:rsidRPr="00870399">
        <w:rPr>
          <w:sz w:val="22"/>
          <w:szCs w:val="22"/>
          <w:lang w:val="es-MX"/>
        </w:rPr>
        <w:t>2</w:t>
      </w:r>
      <w:r>
        <w:rPr>
          <w:sz w:val="22"/>
          <w:szCs w:val="22"/>
          <w:lang w:val="es-MX"/>
        </w:rPr>
        <w:t xml:space="preserve">  millones y registró una ejecución del </w:t>
      </w:r>
      <w:r w:rsidR="00870399">
        <w:rPr>
          <w:sz w:val="22"/>
          <w:szCs w:val="22"/>
          <w:lang w:val="es-MX"/>
        </w:rPr>
        <w:t>7,5</w:t>
      </w:r>
      <w:r w:rsidRPr="004B3026">
        <w:rPr>
          <w:sz w:val="22"/>
          <w:szCs w:val="22"/>
          <w:lang w:val="es-MX"/>
        </w:rPr>
        <w:t xml:space="preserve"> </w:t>
      </w:r>
      <w:r w:rsidRPr="004B3026">
        <w:rPr>
          <w:sz w:val="22"/>
          <w:szCs w:val="22"/>
          <w:lang w:val="es-MX"/>
        </w:rPr>
        <w:lastRenderedPageBreak/>
        <w:t>por ciento</w:t>
      </w:r>
      <w:r>
        <w:rPr>
          <w:sz w:val="22"/>
          <w:szCs w:val="22"/>
          <w:lang w:val="es-MX"/>
        </w:rPr>
        <w:t xml:space="preserve">, con un </w:t>
      </w:r>
      <w:r w:rsidRPr="004B3026">
        <w:rPr>
          <w:sz w:val="22"/>
          <w:szCs w:val="22"/>
          <w:lang w:val="es-MX"/>
        </w:rPr>
        <w:t xml:space="preserve">avance de </w:t>
      </w:r>
      <w:r w:rsidR="00870399">
        <w:rPr>
          <w:sz w:val="22"/>
          <w:szCs w:val="22"/>
          <w:lang w:val="es-MX"/>
        </w:rPr>
        <w:t>8,8</w:t>
      </w:r>
      <w:r>
        <w:rPr>
          <w:sz w:val="22"/>
          <w:szCs w:val="22"/>
          <w:lang w:val="es-MX"/>
        </w:rPr>
        <w:t xml:space="preserve"> </w:t>
      </w:r>
      <w:r w:rsidRPr="004B3026">
        <w:rPr>
          <w:sz w:val="22"/>
          <w:szCs w:val="22"/>
          <w:lang w:val="es-MX"/>
        </w:rPr>
        <w:t>por ciento en gastos corrientes y de</w:t>
      </w:r>
      <w:r>
        <w:rPr>
          <w:sz w:val="22"/>
          <w:szCs w:val="22"/>
          <w:lang w:val="es-MX"/>
        </w:rPr>
        <w:t>l</w:t>
      </w:r>
      <w:r w:rsidRPr="004B3026">
        <w:rPr>
          <w:sz w:val="22"/>
          <w:szCs w:val="22"/>
          <w:lang w:val="es-MX"/>
        </w:rPr>
        <w:t xml:space="preserve"> </w:t>
      </w:r>
      <w:r w:rsidR="00870399">
        <w:rPr>
          <w:sz w:val="22"/>
          <w:szCs w:val="22"/>
          <w:lang w:val="es-MX"/>
        </w:rPr>
        <w:t>3,0</w:t>
      </w:r>
      <w:r w:rsidRPr="00DE2FC9">
        <w:rPr>
          <w:color w:val="FF0000"/>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0D5807" w:rsidRDefault="000D5807" w:rsidP="000D5807">
      <w:pPr>
        <w:rPr>
          <w:sz w:val="22"/>
          <w:szCs w:val="22"/>
          <w:lang w:val="es-MX"/>
        </w:rPr>
        <w:sectPr w:rsidR="000D5807" w:rsidSect="000D5807">
          <w:type w:val="continuous"/>
          <w:pgSz w:w="11907" w:h="16840" w:code="9"/>
          <w:pgMar w:top="993" w:right="1701" w:bottom="709" w:left="1701" w:header="720" w:footer="720" w:gutter="0"/>
          <w:cols w:num="2" w:space="709"/>
        </w:sectPr>
      </w:pPr>
    </w:p>
    <w:p w:rsidR="005266B2" w:rsidRDefault="005266B2">
      <w:pPr>
        <w:rPr>
          <w:sz w:val="22"/>
          <w:szCs w:val="22"/>
          <w:lang w:val="es-MX"/>
        </w:rPr>
      </w:pPr>
    </w:p>
    <w:p w:rsidR="0097000A" w:rsidRDefault="0097000A">
      <w:pPr>
        <w:rPr>
          <w:sz w:val="22"/>
          <w:szCs w:val="22"/>
          <w:lang w:val="es-MX"/>
        </w:rPr>
      </w:pPr>
    </w:p>
    <w:p w:rsidR="0097000A" w:rsidRDefault="0097000A">
      <w:pPr>
        <w:rPr>
          <w:sz w:val="22"/>
          <w:szCs w:val="22"/>
          <w:lang w:val="es-MX"/>
        </w:rPr>
      </w:pPr>
    </w:p>
    <w:p w:rsidR="0097000A" w:rsidRDefault="0097000A">
      <w:pPr>
        <w:rPr>
          <w:sz w:val="22"/>
          <w:szCs w:val="22"/>
          <w:lang w:val="es-MX"/>
        </w:rPr>
      </w:pPr>
    </w:p>
    <w:p w:rsidR="0097000A" w:rsidRDefault="0097000A">
      <w:pPr>
        <w:rPr>
          <w:sz w:val="22"/>
          <w:szCs w:val="22"/>
          <w:lang w:val="es-MX"/>
        </w:rPr>
      </w:pPr>
    </w:p>
    <w:p w:rsidR="00852557" w:rsidRDefault="00852557">
      <w:pPr>
        <w:rPr>
          <w:b/>
          <w:bCs/>
          <w:sz w:val="22"/>
        </w:rPr>
      </w:pPr>
      <w:r w:rsidRPr="003B7B43">
        <w:rPr>
          <w:b/>
          <w:bCs/>
        </w:rPr>
        <w:lastRenderedPageBreak/>
        <w:t>4</w:t>
      </w:r>
      <w:r w:rsidRPr="003B7B43">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97000A" w:rsidRDefault="00DD0B60" w:rsidP="00DE2FC9">
      <w:pPr>
        <w:rPr>
          <w:bCs/>
          <w:sz w:val="22"/>
          <w:szCs w:val="22"/>
        </w:rPr>
      </w:pPr>
      <w:r>
        <w:rPr>
          <w:bCs/>
          <w:sz w:val="22"/>
          <w:szCs w:val="22"/>
        </w:rPr>
        <w:lastRenderedPageBreak/>
        <w:t xml:space="preserve">En el mes bajo análisis, el gasto del gobierno local fue de S/. </w:t>
      </w:r>
      <w:r w:rsidR="00DE2FC9">
        <w:rPr>
          <w:bCs/>
          <w:sz w:val="22"/>
          <w:szCs w:val="22"/>
        </w:rPr>
        <w:t>1</w:t>
      </w:r>
      <w:r>
        <w:rPr>
          <w:bCs/>
          <w:sz w:val="22"/>
          <w:szCs w:val="22"/>
        </w:rPr>
        <w:t>1,</w:t>
      </w:r>
      <w:r w:rsidR="00DE2FC9">
        <w:rPr>
          <w:bCs/>
          <w:sz w:val="22"/>
          <w:szCs w:val="22"/>
        </w:rPr>
        <w:t>9</w:t>
      </w:r>
      <w:r>
        <w:rPr>
          <w:bCs/>
          <w:sz w:val="22"/>
          <w:szCs w:val="22"/>
        </w:rPr>
        <w:t xml:space="preserve"> millones, mostrando un incremento real del 1</w:t>
      </w:r>
      <w:r w:rsidR="00DE2FC9">
        <w:rPr>
          <w:bCs/>
          <w:sz w:val="22"/>
          <w:szCs w:val="22"/>
        </w:rPr>
        <w:t>49</w:t>
      </w:r>
      <w:r>
        <w:rPr>
          <w:bCs/>
          <w:sz w:val="22"/>
          <w:szCs w:val="22"/>
        </w:rPr>
        <w:t>,</w:t>
      </w:r>
      <w:r w:rsidR="00DE2FC9">
        <w:rPr>
          <w:bCs/>
          <w:sz w:val="22"/>
          <w:szCs w:val="22"/>
        </w:rPr>
        <w:t>5</w:t>
      </w:r>
      <w:r>
        <w:rPr>
          <w:bCs/>
          <w:sz w:val="22"/>
          <w:szCs w:val="22"/>
        </w:rPr>
        <w:t xml:space="preserve"> por ciento respecto de </w:t>
      </w:r>
      <w:r w:rsidR="00DE2FC9">
        <w:rPr>
          <w:bCs/>
          <w:sz w:val="22"/>
          <w:szCs w:val="22"/>
        </w:rPr>
        <w:t>enero</w:t>
      </w:r>
      <w:r>
        <w:rPr>
          <w:bCs/>
          <w:sz w:val="22"/>
          <w:szCs w:val="22"/>
        </w:rPr>
        <w:t xml:space="preserve"> del 2010. Este desempeño radicó en la significativa expansión de los gastos corrientes (</w:t>
      </w:r>
      <w:r w:rsidR="00DE2FC9">
        <w:rPr>
          <w:bCs/>
          <w:sz w:val="22"/>
          <w:szCs w:val="22"/>
        </w:rPr>
        <w:t>112</w:t>
      </w:r>
      <w:r>
        <w:rPr>
          <w:bCs/>
          <w:sz w:val="22"/>
          <w:szCs w:val="22"/>
        </w:rPr>
        <w:t>,</w:t>
      </w:r>
      <w:r w:rsidR="00DE2FC9">
        <w:rPr>
          <w:bCs/>
          <w:sz w:val="22"/>
          <w:szCs w:val="22"/>
        </w:rPr>
        <w:t>3</w:t>
      </w:r>
      <w:r>
        <w:rPr>
          <w:bCs/>
          <w:sz w:val="22"/>
          <w:szCs w:val="22"/>
        </w:rPr>
        <w:t xml:space="preserve"> </w:t>
      </w:r>
      <w:r>
        <w:rPr>
          <w:bCs/>
          <w:sz w:val="22"/>
          <w:szCs w:val="22"/>
        </w:rPr>
        <w:lastRenderedPageBreak/>
        <w:t>por ciento) y de los gastos de capital</w:t>
      </w:r>
      <w:r w:rsidR="00DE2FC9">
        <w:rPr>
          <w:bCs/>
          <w:sz w:val="22"/>
          <w:szCs w:val="22"/>
        </w:rPr>
        <w:t>; estos últimos registraron  una ejecución de S/.1,8 millones frente al nivel nulo de similar período del año anterior, cuando la autoridad municipal rec</w:t>
      </w:r>
      <w:r w:rsidR="00870399">
        <w:rPr>
          <w:bCs/>
          <w:sz w:val="22"/>
          <w:szCs w:val="22"/>
        </w:rPr>
        <w:t>ién había asumido su mandato.</w:t>
      </w:r>
    </w:p>
    <w:p w:rsidR="0097000A" w:rsidRDefault="0097000A" w:rsidP="00DE2FC9">
      <w:pPr>
        <w:rPr>
          <w:bCs/>
          <w:sz w:val="22"/>
          <w:szCs w:val="22"/>
        </w:rPr>
        <w:sectPr w:rsidR="0097000A" w:rsidSect="0097000A">
          <w:type w:val="continuous"/>
          <w:pgSz w:w="11907" w:h="16840" w:code="9"/>
          <w:pgMar w:top="1418" w:right="1701" w:bottom="1418" w:left="1701" w:header="720" w:footer="720" w:gutter="0"/>
          <w:cols w:num="2" w:space="709"/>
        </w:sectPr>
      </w:pPr>
    </w:p>
    <w:p w:rsidR="00DE2FC9" w:rsidRDefault="00DE2FC9" w:rsidP="00DE2FC9">
      <w:pPr>
        <w:rPr>
          <w:bCs/>
          <w:sz w:val="22"/>
          <w:szCs w:val="22"/>
        </w:rPr>
      </w:pPr>
      <w:r>
        <w:rPr>
          <w:bCs/>
          <w:sz w:val="22"/>
          <w:szCs w:val="22"/>
        </w:rPr>
        <w:lastRenderedPageBreak/>
        <w:t xml:space="preserve"> </w:t>
      </w:r>
    </w:p>
    <w:p w:rsidR="000D5807" w:rsidRDefault="000D5807" w:rsidP="00DD0B60">
      <w:pPr>
        <w:rPr>
          <w:bCs/>
          <w:sz w:val="22"/>
          <w:szCs w:val="22"/>
        </w:rPr>
      </w:pPr>
    </w:p>
    <w:p w:rsidR="000D5807" w:rsidRDefault="000D5807" w:rsidP="00DD0B60">
      <w:pPr>
        <w:rPr>
          <w:bCs/>
          <w:sz w:val="22"/>
          <w:szCs w:val="22"/>
        </w:rPr>
        <w:sectPr w:rsidR="000D5807" w:rsidSect="000D5807">
          <w:type w:val="continuous"/>
          <w:pgSz w:w="11907" w:h="16840" w:code="9"/>
          <w:pgMar w:top="1418" w:right="1701" w:bottom="1418" w:left="1701" w:header="720" w:footer="720" w:gutter="0"/>
          <w:cols w:num="2" w:space="709"/>
        </w:sectPr>
      </w:pPr>
    </w:p>
    <w:p w:rsidR="00EC7133" w:rsidRDefault="00EC7133" w:rsidP="00CC3A51">
      <w:pPr>
        <w:rPr>
          <w:bCs/>
          <w:sz w:val="22"/>
          <w:szCs w:val="22"/>
        </w:rPr>
      </w:pPr>
    </w:p>
    <w:p w:rsidR="00CC3A51" w:rsidRDefault="00CC3A51" w:rsidP="00CC3A51">
      <w:pPr>
        <w:rPr>
          <w:bCs/>
          <w:sz w:val="22"/>
          <w:szCs w:val="22"/>
        </w:rPr>
      </w:pPr>
      <w:r>
        <w:rPr>
          <w:bCs/>
          <w:sz w:val="22"/>
          <w:szCs w:val="22"/>
        </w:rPr>
        <w:lastRenderedPageBreak/>
        <w:t xml:space="preserve"> </w:t>
      </w:r>
    </w:p>
    <w:p w:rsidR="00CC3A51" w:rsidRDefault="00CC3A51" w:rsidP="00CC3A51">
      <w:pPr>
        <w:rPr>
          <w:bCs/>
          <w:sz w:val="22"/>
          <w:szCs w:val="22"/>
        </w:rPr>
        <w:sectPr w:rsidR="00CC3A51" w:rsidSect="00E40F0D">
          <w:type w:val="continuous"/>
          <w:pgSz w:w="11907" w:h="16840" w:code="9"/>
          <w:pgMar w:top="1418" w:right="1701" w:bottom="1418" w:left="1701" w:header="720" w:footer="720" w:gutter="0"/>
          <w:cols w:num="2" w:space="709"/>
        </w:sectPr>
      </w:pPr>
    </w:p>
    <w:p w:rsidR="00F841C6" w:rsidRDefault="00DE6F49" w:rsidP="00DE2FC9">
      <w:pPr>
        <w:ind w:left="-340"/>
        <w:jc w:val="center"/>
        <w:rPr>
          <w:color w:val="FF0000"/>
          <w:sz w:val="22"/>
          <w:szCs w:val="22"/>
          <w:lang w:val="es-MX"/>
        </w:rPr>
        <w:sectPr w:rsidR="00F841C6">
          <w:type w:val="continuous"/>
          <w:pgSz w:w="11907" w:h="16840" w:code="9"/>
          <w:pgMar w:top="1418" w:right="1701" w:bottom="1418" w:left="1701" w:header="720" w:footer="720" w:gutter="0"/>
          <w:cols w:space="709"/>
        </w:sectPr>
      </w:pPr>
      <w:r w:rsidRPr="00DE6F49">
        <w:rPr>
          <w:szCs w:val="22"/>
        </w:rPr>
        <w:lastRenderedPageBreak/>
        <w:pict>
          <v:shape id="_x0000_i1053" type="#_x0000_t75" style="width:318pt;height:240.75pt">
            <v:imagedata r:id="rId107" o:title=""/>
          </v:shape>
        </w:pict>
      </w:r>
    </w:p>
    <w:p w:rsidR="00852557" w:rsidRDefault="00852557">
      <w:pPr>
        <w:rPr>
          <w:sz w:val="22"/>
          <w:szCs w:val="22"/>
          <w:lang w:val="es-MX"/>
        </w:rPr>
      </w:pPr>
    </w:p>
    <w:p w:rsidR="00BC5C7F" w:rsidRDefault="00BC5C7F">
      <w:pPr>
        <w:rPr>
          <w:sz w:val="22"/>
          <w:szCs w:val="22"/>
          <w:lang w:val="es-MX"/>
        </w:rPr>
      </w:pPr>
    </w:p>
    <w:p w:rsidR="00EC7133" w:rsidRDefault="00EC7133">
      <w:pPr>
        <w:rPr>
          <w:sz w:val="22"/>
          <w:szCs w:val="22"/>
          <w:lang w:val="es-MX"/>
        </w:rPr>
        <w:sectPr w:rsidR="00EC7133">
          <w:type w:val="continuous"/>
          <w:pgSz w:w="11907" w:h="16840" w:code="9"/>
          <w:pgMar w:top="1418" w:right="1701" w:bottom="1418" w:left="1701" w:header="720" w:footer="720" w:gutter="0"/>
          <w:cols w:space="720"/>
        </w:sectPr>
      </w:pPr>
    </w:p>
    <w:p w:rsidR="00DD0B60" w:rsidRDefault="00DD0B60" w:rsidP="00DD0B60">
      <w:pPr>
        <w:rPr>
          <w:sz w:val="22"/>
          <w:szCs w:val="22"/>
          <w:lang w:val="es-MX"/>
        </w:rPr>
      </w:pPr>
      <w:r>
        <w:rPr>
          <w:sz w:val="22"/>
          <w:szCs w:val="22"/>
          <w:lang w:val="es-MX"/>
        </w:rPr>
        <w:lastRenderedPageBreak/>
        <w:t xml:space="preserve">En </w:t>
      </w:r>
      <w:r w:rsidR="00DE2FC9">
        <w:rPr>
          <w:sz w:val="22"/>
          <w:szCs w:val="22"/>
          <w:lang w:val="es-MX"/>
        </w:rPr>
        <w:t>enero</w:t>
      </w:r>
      <w:r>
        <w:rPr>
          <w:sz w:val="22"/>
          <w:szCs w:val="22"/>
          <w:lang w:val="es-MX"/>
        </w:rPr>
        <w:t xml:space="preserve">, el financiamiento del gasto municipal se hizo principalmente con “Recursos </w:t>
      </w:r>
      <w:r w:rsidR="00DE2FC9">
        <w:rPr>
          <w:sz w:val="22"/>
          <w:szCs w:val="22"/>
          <w:lang w:val="es-MX"/>
        </w:rPr>
        <w:t>Determinados</w:t>
      </w:r>
      <w:r>
        <w:rPr>
          <w:sz w:val="22"/>
          <w:szCs w:val="22"/>
          <w:lang w:val="es-MX"/>
        </w:rPr>
        <w:t xml:space="preserve">”, los cuales dieron cuenta del </w:t>
      </w:r>
      <w:r w:rsidR="00DE2FC9">
        <w:rPr>
          <w:sz w:val="22"/>
          <w:szCs w:val="22"/>
          <w:lang w:val="es-MX"/>
        </w:rPr>
        <w:t>77</w:t>
      </w:r>
      <w:r>
        <w:rPr>
          <w:sz w:val="22"/>
          <w:szCs w:val="22"/>
          <w:lang w:val="es-MX"/>
        </w:rPr>
        <w:t>,</w:t>
      </w:r>
      <w:r w:rsidR="00DE2FC9">
        <w:rPr>
          <w:sz w:val="22"/>
          <w:szCs w:val="22"/>
          <w:lang w:val="es-MX"/>
        </w:rPr>
        <w:t>6</w:t>
      </w:r>
      <w:r>
        <w:rPr>
          <w:sz w:val="22"/>
          <w:szCs w:val="22"/>
          <w:lang w:val="es-MX"/>
        </w:rPr>
        <w:t xml:space="preserve"> por ciento del total y se incrementaron en </w:t>
      </w:r>
      <w:r w:rsidR="00DE2FC9">
        <w:rPr>
          <w:sz w:val="22"/>
          <w:szCs w:val="22"/>
          <w:lang w:val="es-MX"/>
        </w:rPr>
        <w:t>175,2 por ciento</w:t>
      </w:r>
      <w:r>
        <w:rPr>
          <w:sz w:val="22"/>
          <w:szCs w:val="22"/>
          <w:lang w:val="es-MX"/>
        </w:rPr>
        <w:t xml:space="preserve"> respecto </w:t>
      </w:r>
      <w:r>
        <w:rPr>
          <w:sz w:val="22"/>
          <w:szCs w:val="22"/>
          <w:lang w:val="es-MX"/>
        </w:rPr>
        <w:lastRenderedPageBreak/>
        <w:t xml:space="preserve">de igual período del año anterior. Los “Recursos </w:t>
      </w:r>
      <w:r w:rsidR="00DE2FC9">
        <w:rPr>
          <w:sz w:val="22"/>
          <w:szCs w:val="22"/>
          <w:lang w:val="es-MX"/>
        </w:rPr>
        <w:t>Directamente Recaudados</w:t>
      </w:r>
      <w:r>
        <w:rPr>
          <w:sz w:val="22"/>
          <w:szCs w:val="22"/>
          <w:lang w:val="es-MX"/>
        </w:rPr>
        <w:t xml:space="preserve">” constituyeron la segunda fuente de ingresos y se expandieron en </w:t>
      </w:r>
      <w:r w:rsidR="00DE2FC9">
        <w:rPr>
          <w:sz w:val="22"/>
          <w:szCs w:val="22"/>
          <w:lang w:val="es-MX"/>
        </w:rPr>
        <w:t>75</w:t>
      </w:r>
      <w:r>
        <w:rPr>
          <w:sz w:val="22"/>
          <w:szCs w:val="22"/>
          <w:lang w:val="es-MX"/>
        </w:rPr>
        <w:t>,</w:t>
      </w:r>
      <w:r w:rsidR="00DE2FC9">
        <w:rPr>
          <w:sz w:val="22"/>
          <w:szCs w:val="22"/>
          <w:lang w:val="es-MX"/>
        </w:rPr>
        <w:t>1</w:t>
      </w:r>
      <w:r>
        <w:rPr>
          <w:sz w:val="22"/>
          <w:szCs w:val="22"/>
          <w:lang w:val="es-MX"/>
        </w:rPr>
        <w:t xml:space="preserve"> por ciento.</w:t>
      </w:r>
    </w:p>
    <w:p w:rsidR="00580B57" w:rsidRDefault="00580B57" w:rsidP="008D30F3">
      <w:pPr>
        <w:rPr>
          <w:sz w:val="22"/>
          <w:szCs w:val="22"/>
          <w:lang w:val="es-MX"/>
        </w:rPr>
        <w:sectPr w:rsidR="00580B57" w:rsidSect="00A105B2">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EC7133" w:rsidRDefault="00EC7133">
      <w:pPr>
        <w:rPr>
          <w:sz w:val="22"/>
          <w:szCs w:val="22"/>
          <w:lang w:val="es-MX"/>
        </w:rPr>
      </w:pPr>
    </w:p>
    <w:p w:rsidR="00EC7133" w:rsidRDefault="00EC7133">
      <w:pPr>
        <w:rPr>
          <w:sz w:val="22"/>
          <w:szCs w:val="22"/>
          <w:lang w:val="es-MX"/>
        </w:rPr>
      </w:pPr>
    </w:p>
    <w:p w:rsidR="00EC7133" w:rsidRDefault="00EC7133">
      <w:pPr>
        <w:rPr>
          <w:sz w:val="22"/>
          <w:szCs w:val="22"/>
          <w:lang w:val="es-MX"/>
        </w:rPr>
        <w:sectPr w:rsidR="00EC7133" w:rsidSect="00F841C6">
          <w:type w:val="continuous"/>
          <w:pgSz w:w="11907" w:h="16840" w:code="9"/>
          <w:pgMar w:top="1418" w:right="1701" w:bottom="1418" w:left="1701" w:header="720" w:footer="720" w:gutter="0"/>
          <w:cols w:num="2" w:space="709"/>
        </w:sectPr>
      </w:pPr>
    </w:p>
    <w:p w:rsidR="00852557" w:rsidRDefault="00DE6F49" w:rsidP="00DE2FC9">
      <w:pPr>
        <w:ind w:left="-454"/>
        <w:jc w:val="center"/>
        <w:rPr>
          <w:bCs/>
          <w:color w:val="FF0000"/>
          <w:sz w:val="22"/>
          <w:szCs w:val="22"/>
        </w:rPr>
      </w:pPr>
      <w:r>
        <w:lastRenderedPageBreak/>
        <w:pict>
          <v:shape id="_x0000_i1054" type="#_x0000_t75" style="width:335.25pt;height:165.75pt">
            <v:imagedata r:id="rId108" o:title=""/>
          </v:shape>
        </w:pict>
      </w:r>
    </w:p>
    <w:p w:rsidR="00EC7133" w:rsidRDefault="00EC7133">
      <w:pPr>
        <w:jc w:val="center"/>
        <w:rPr>
          <w:bCs/>
          <w:color w:val="FF0000"/>
          <w:sz w:val="22"/>
          <w:szCs w:val="22"/>
        </w:rPr>
      </w:pPr>
    </w:p>
    <w:p w:rsidR="00EC7133" w:rsidRDefault="00EC7133">
      <w:pPr>
        <w:jc w:val="center"/>
        <w:rPr>
          <w:bCs/>
          <w:color w:val="FF0000"/>
          <w:sz w:val="22"/>
          <w:szCs w:val="22"/>
        </w:rPr>
        <w:sectPr w:rsidR="00EC7133">
          <w:type w:val="continuous"/>
          <w:pgSz w:w="11907" w:h="16840" w:code="9"/>
          <w:pgMar w:top="1418" w:right="1701" w:bottom="1418" w:left="1701" w:header="720" w:footer="720" w:gutter="0"/>
          <w:cols w:space="709"/>
        </w:sectPr>
      </w:pPr>
    </w:p>
    <w:p w:rsidR="00852557" w:rsidRDefault="00852557">
      <w:pPr>
        <w:rPr>
          <w:color w:val="FF0000"/>
          <w:sz w:val="22"/>
          <w:szCs w:val="22"/>
          <w:lang w:val="es-MX"/>
        </w:rPr>
      </w:pPr>
    </w:p>
    <w:p w:rsidR="00BC5C7F" w:rsidRDefault="00BC5C7F">
      <w:pPr>
        <w:rPr>
          <w:color w:val="FF0000"/>
          <w:sz w:val="22"/>
          <w:szCs w:val="22"/>
          <w:lang w:val="es-MX"/>
        </w:rPr>
      </w:pPr>
    </w:p>
    <w:p w:rsidR="00852557" w:rsidRDefault="00852557">
      <w:pPr>
        <w:rPr>
          <w:color w:val="FF0000"/>
          <w:sz w:val="22"/>
          <w:szCs w:val="22"/>
          <w:lang w:val="es-MX"/>
        </w:rPr>
        <w:sectPr w:rsidR="00852557">
          <w:type w:val="continuous"/>
          <w:pgSz w:w="11907" w:h="16840" w:code="9"/>
          <w:pgMar w:top="993" w:right="1701" w:bottom="709" w:left="1701" w:header="720" w:footer="720" w:gutter="0"/>
          <w:cols w:num="2" w:space="720"/>
        </w:sectPr>
      </w:pPr>
    </w:p>
    <w:p w:rsidR="000D5807" w:rsidRDefault="00DD0B60" w:rsidP="00DD0B60">
      <w:pPr>
        <w:pStyle w:val="SBS"/>
        <w:rPr>
          <w:rFonts w:ascii="Times New Roman" w:hAnsi="Times New Roman"/>
        </w:rPr>
      </w:pPr>
      <w:r>
        <w:rPr>
          <w:rFonts w:ascii="Times New Roman" w:hAnsi="Times New Roman"/>
        </w:rPr>
        <w:lastRenderedPageBreak/>
        <w:t xml:space="preserve">En </w:t>
      </w:r>
      <w:r w:rsidR="00DE2FC9">
        <w:rPr>
          <w:rFonts w:ascii="Times New Roman" w:hAnsi="Times New Roman"/>
        </w:rPr>
        <w:t>enero</w:t>
      </w:r>
      <w:r>
        <w:rPr>
          <w:rFonts w:ascii="Times New Roman" w:hAnsi="Times New Roman"/>
        </w:rPr>
        <w:t>, e</w:t>
      </w:r>
      <w:r w:rsidRPr="00C02242">
        <w:rPr>
          <w:rFonts w:ascii="Times New Roman" w:hAnsi="Times New Roman"/>
        </w:rPr>
        <w:t xml:space="preserve">l Presupuesto </w:t>
      </w:r>
      <w:r>
        <w:rPr>
          <w:rFonts w:ascii="Times New Roman" w:hAnsi="Times New Roman"/>
        </w:rPr>
        <w:t xml:space="preserve">Institucional </w:t>
      </w:r>
      <w:r w:rsidR="00DE2FC9">
        <w:rPr>
          <w:rFonts w:ascii="Times New Roman" w:hAnsi="Times New Roman"/>
        </w:rPr>
        <w:t xml:space="preserve">de Apertura </w:t>
      </w:r>
      <w:r w:rsidRPr="00C02242">
        <w:rPr>
          <w:rFonts w:ascii="Times New Roman" w:hAnsi="Times New Roman"/>
        </w:rPr>
        <w:t>(PI</w:t>
      </w:r>
      <w:r w:rsidR="00582B3F">
        <w:rPr>
          <w:rFonts w:ascii="Times New Roman" w:hAnsi="Times New Roman"/>
        </w:rPr>
        <w:t>A</w:t>
      </w:r>
      <w:r w:rsidRPr="00C02242">
        <w:rPr>
          <w:rFonts w:ascii="Times New Roman" w:hAnsi="Times New Roman"/>
        </w:rPr>
        <w:t xml:space="preserve">) </w:t>
      </w:r>
      <w:r>
        <w:rPr>
          <w:rFonts w:ascii="Times New Roman" w:hAnsi="Times New Roman"/>
        </w:rPr>
        <w:t xml:space="preserve">bordeó </w:t>
      </w:r>
      <w:r w:rsidRPr="00C02242">
        <w:rPr>
          <w:rFonts w:ascii="Times New Roman" w:hAnsi="Times New Roman"/>
        </w:rPr>
        <w:t xml:space="preserve">los </w:t>
      </w:r>
      <w:r w:rsidRPr="00BF2392">
        <w:rPr>
          <w:rFonts w:ascii="Times New Roman" w:hAnsi="Times New Roman"/>
        </w:rPr>
        <w:t>S/.</w:t>
      </w:r>
      <w:r w:rsidR="00BF2392" w:rsidRPr="00BF2392">
        <w:rPr>
          <w:rFonts w:ascii="Times New Roman" w:hAnsi="Times New Roman"/>
        </w:rPr>
        <w:t>202</w:t>
      </w:r>
      <w:r w:rsidR="008A5C7B">
        <w:rPr>
          <w:rFonts w:ascii="Times New Roman" w:hAnsi="Times New Roman"/>
        </w:rPr>
        <w:t>,</w:t>
      </w:r>
      <w:r w:rsidR="008A5C7B" w:rsidRPr="00BF2392">
        <w:rPr>
          <w:rFonts w:ascii="Times New Roman" w:hAnsi="Times New Roman"/>
        </w:rPr>
        <w:t>4</w:t>
      </w:r>
      <w:r w:rsidRPr="00C02242">
        <w:rPr>
          <w:rFonts w:ascii="Times New Roman" w:hAnsi="Times New Roman"/>
        </w:rPr>
        <w:t xml:space="preserve"> millones</w:t>
      </w:r>
      <w:r>
        <w:rPr>
          <w:rFonts w:ascii="Times New Roman" w:hAnsi="Times New Roman"/>
        </w:rPr>
        <w:t xml:space="preserve"> y mostró </w:t>
      </w:r>
      <w:r w:rsidRPr="00C02242">
        <w:rPr>
          <w:rFonts w:ascii="Times New Roman" w:hAnsi="Times New Roman"/>
        </w:rPr>
        <w:t>una ejecución de</w:t>
      </w:r>
      <w:r>
        <w:rPr>
          <w:rFonts w:ascii="Times New Roman" w:hAnsi="Times New Roman"/>
        </w:rPr>
        <w:t>l</w:t>
      </w:r>
      <w:r w:rsidRPr="00C02242">
        <w:rPr>
          <w:rFonts w:ascii="Times New Roman" w:hAnsi="Times New Roman"/>
        </w:rPr>
        <w:t xml:space="preserve"> </w:t>
      </w:r>
      <w:r w:rsidR="00BF2392">
        <w:rPr>
          <w:rFonts w:ascii="Times New Roman" w:hAnsi="Times New Roman"/>
        </w:rPr>
        <w:t xml:space="preserve">5,9 </w:t>
      </w:r>
      <w:r w:rsidRPr="00C02242">
        <w:rPr>
          <w:rFonts w:ascii="Times New Roman" w:hAnsi="Times New Roman"/>
        </w:rPr>
        <w:t xml:space="preserve"> </w:t>
      </w:r>
      <w:r w:rsidRPr="00C02242">
        <w:rPr>
          <w:rFonts w:ascii="Times New Roman" w:hAnsi="Times New Roman"/>
        </w:rPr>
        <w:lastRenderedPageBreak/>
        <w:t>por ciento</w:t>
      </w:r>
      <w:r>
        <w:rPr>
          <w:rFonts w:ascii="Times New Roman" w:hAnsi="Times New Roman"/>
        </w:rPr>
        <w:t xml:space="preserve">, con un </w:t>
      </w:r>
      <w:r w:rsidRPr="00C02242">
        <w:rPr>
          <w:rFonts w:ascii="Times New Roman" w:hAnsi="Times New Roman"/>
        </w:rPr>
        <w:t xml:space="preserve">avance del </w:t>
      </w:r>
      <w:r w:rsidR="00BF2392">
        <w:rPr>
          <w:rFonts w:ascii="Times New Roman" w:hAnsi="Times New Roman"/>
        </w:rPr>
        <w:t>7,2</w:t>
      </w:r>
      <w:r>
        <w:rPr>
          <w:rFonts w:ascii="Times New Roman" w:hAnsi="Times New Roman"/>
        </w:rPr>
        <w:t xml:space="preserve"> </w:t>
      </w:r>
      <w:r w:rsidRPr="00C02242">
        <w:rPr>
          <w:rFonts w:ascii="Times New Roman" w:hAnsi="Times New Roman"/>
        </w:rPr>
        <w:t xml:space="preserve">por ciento en gastos corrientes y del </w:t>
      </w:r>
      <w:r w:rsidR="00BF2392">
        <w:rPr>
          <w:rFonts w:ascii="Times New Roman" w:hAnsi="Times New Roman"/>
        </w:rPr>
        <w:t>2,9</w:t>
      </w:r>
      <w:r w:rsidRPr="00C02242">
        <w:rPr>
          <w:rFonts w:ascii="Times New Roman" w:hAnsi="Times New Roman"/>
        </w:rPr>
        <w:t xml:space="preserve"> por ciento en gastos de capital</w:t>
      </w:r>
      <w:r>
        <w:rPr>
          <w:rFonts w:ascii="Times New Roman" w:hAnsi="Times New Roman"/>
        </w:rPr>
        <w:t>.</w:t>
      </w:r>
    </w:p>
    <w:p w:rsidR="000D5807" w:rsidRDefault="000D5807" w:rsidP="00DD0B60">
      <w:pPr>
        <w:pStyle w:val="SBS"/>
        <w:rPr>
          <w:rFonts w:ascii="Times New Roman" w:hAnsi="Times New Roman"/>
        </w:rPr>
        <w:sectPr w:rsidR="000D5807" w:rsidSect="000D5807">
          <w:headerReference w:type="default" r:id="rId109"/>
          <w:footerReference w:type="default" r:id="rId110"/>
          <w:type w:val="continuous"/>
          <w:pgSz w:w="11907" w:h="16840" w:code="9"/>
          <w:pgMar w:top="993" w:right="1701" w:bottom="709" w:left="1701" w:header="720" w:footer="720" w:gutter="0"/>
          <w:cols w:num="2" w:space="720"/>
        </w:sectPr>
      </w:pPr>
    </w:p>
    <w:p w:rsidR="00DD0B60" w:rsidRDefault="00DD0B60" w:rsidP="00DD0B60">
      <w:pPr>
        <w:pStyle w:val="SBS"/>
        <w:rPr>
          <w:rFonts w:ascii="Times New Roman" w:hAnsi="Times New Roman"/>
        </w:rPr>
      </w:pPr>
    </w:p>
    <w:p w:rsidR="00DD0B60" w:rsidRDefault="00DD0B60" w:rsidP="00C20FD7">
      <w:pPr>
        <w:pStyle w:val="SBS"/>
        <w:rPr>
          <w:rFonts w:ascii="Times New Roman" w:hAnsi="Times New Roman"/>
        </w:rPr>
      </w:pPr>
    </w:p>
    <w:p w:rsidR="00DD0B60" w:rsidRDefault="00DD0B60" w:rsidP="00C20FD7">
      <w:pPr>
        <w:pStyle w:val="SBS"/>
        <w:rPr>
          <w:rFonts w:ascii="Times New Roman" w:hAnsi="Times New Roman"/>
        </w:rPr>
        <w:sectPr w:rsidR="00DD0B60" w:rsidSect="00CD44C9">
          <w:type w:val="continuous"/>
          <w:pgSz w:w="11907" w:h="16840" w:code="9"/>
          <w:pgMar w:top="993" w:right="1701" w:bottom="709" w:left="1701" w:header="720" w:footer="720" w:gutter="0"/>
          <w:cols w:num="2" w:space="720"/>
        </w:sectPr>
      </w:pPr>
    </w:p>
    <w:p w:rsidR="000D5807" w:rsidRDefault="008D30F3" w:rsidP="0097000A">
      <w:pPr>
        <w:pStyle w:val="SBS"/>
        <w:rPr>
          <w:color w:val="FF0000"/>
          <w:highlight w:val="yellow"/>
        </w:rPr>
        <w:sectPr w:rsidR="000D5807">
          <w:headerReference w:type="even" r:id="rId111"/>
          <w:headerReference w:type="default" r:id="rId112"/>
          <w:footerReference w:type="default" r:id="rId113"/>
          <w:type w:val="continuous"/>
          <w:pgSz w:w="11907" w:h="16840" w:code="9"/>
          <w:pgMar w:top="1418" w:right="1701" w:bottom="1418" w:left="1701" w:header="720" w:footer="720" w:gutter="0"/>
          <w:cols w:num="2" w:space="720"/>
        </w:sectPr>
      </w:pPr>
      <w:r>
        <w:rPr>
          <w:rFonts w:ascii="Times New Roman" w:hAnsi="Times New Roman"/>
        </w:rPr>
        <w:lastRenderedPageBreak/>
        <w:t xml:space="preserve"> </w:t>
      </w:r>
    </w:p>
    <w:p w:rsidR="00852557" w:rsidRPr="003B7B43" w:rsidRDefault="00852557" w:rsidP="0008391D">
      <w:pPr>
        <w:pStyle w:val="Ttulo4"/>
        <w:keepNext w:val="0"/>
        <w:numPr>
          <w:ilvl w:val="0"/>
          <w:numId w:val="2"/>
        </w:numPr>
        <w:tabs>
          <w:tab w:val="clear" w:pos="-1099"/>
        </w:tabs>
        <w:jc w:val="left"/>
      </w:pPr>
      <w:r w:rsidRPr="003B7B43">
        <w:lastRenderedPageBreak/>
        <w:t>MONEDA Y CRÉDITO</w:t>
      </w:r>
    </w:p>
    <w:p w:rsidR="00852557" w:rsidRPr="003B7B43" w:rsidRDefault="00852557" w:rsidP="00253F18">
      <w:pPr>
        <w:pStyle w:val="Encabezado"/>
      </w:pPr>
    </w:p>
    <w:p w:rsidR="00852557" w:rsidRPr="0008391D" w:rsidRDefault="00852557" w:rsidP="0008391D">
      <w:pPr>
        <w:rPr>
          <w:b/>
        </w:rPr>
      </w:pPr>
      <w:r w:rsidRPr="0008391D">
        <w:rPr>
          <w:b/>
        </w:rPr>
        <w:t>5.1.</w:t>
      </w:r>
      <w:r w:rsidRPr="0008391D">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14"/>
          <w:headerReference w:type="default" r:id="rId115"/>
          <w:footerReference w:type="even" r:id="rId116"/>
          <w:footerReference w:type="default" r:id="rId117"/>
          <w:headerReference w:type="first" r:id="rId118"/>
          <w:footerReference w:type="first" r:id="rId119"/>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2107AE" w:rsidRDefault="002107AE" w:rsidP="002107AE">
      <w:pPr>
        <w:pStyle w:val="SBS"/>
        <w:rPr>
          <w:rFonts w:ascii="Times New Roman" w:hAnsi="Times New Roman"/>
        </w:rPr>
      </w:pPr>
      <w:r>
        <w:rPr>
          <w:rFonts w:ascii="Times New Roman" w:hAnsi="Times New Roman"/>
        </w:rPr>
        <w:lastRenderedPageBreak/>
        <w:t xml:space="preserve">En </w:t>
      </w:r>
      <w:r w:rsidR="00207E7C">
        <w:rPr>
          <w:rFonts w:ascii="Times New Roman" w:hAnsi="Times New Roman"/>
        </w:rPr>
        <w:t>enero</w:t>
      </w:r>
      <w:r>
        <w:rPr>
          <w:rFonts w:ascii="Times New Roman" w:hAnsi="Times New Roman"/>
        </w:rPr>
        <w:t xml:space="preserve">, el saldo de depósitos del sistema financiero bordeó los S/.2 </w:t>
      </w:r>
      <w:r w:rsidR="00207E7C">
        <w:rPr>
          <w:rFonts w:ascii="Times New Roman" w:hAnsi="Times New Roman"/>
        </w:rPr>
        <w:t>160</w:t>
      </w:r>
      <w:r>
        <w:rPr>
          <w:rFonts w:ascii="Times New Roman" w:hAnsi="Times New Roman"/>
        </w:rPr>
        <w:t>,</w:t>
      </w:r>
      <w:r w:rsidR="00207E7C">
        <w:rPr>
          <w:rFonts w:ascii="Times New Roman" w:hAnsi="Times New Roman"/>
        </w:rPr>
        <w:t>6</w:t>
      </w:r>
      <w:r>
        <w:rPr>
          <w:rFonts w:ascii="Times New Roman" w:hAnsi="Times New Roman"/>
        </w:rPr>
        <w:t xml:space="preserve"> millones registrando un crecimiento real del </w:t>
      </w:r>
      <w:r w:rsidR="00207E7C">
        <w:rPr>
          <w:rFonts w:ascii="Times New Roman" w:hAnsi="Times New Roman"/>
        </w:rPr>
        <w:t>5,2</w:t>
      </w:r>
      <w:r>
        <w:rPr>
          <w:rFonts w:ascii="Times New Roman" w:hAnsi="Times New Roman"/>
        </w:rPr>
        <w:t xml:space="preserve"> por ciento respecto de igual mes del año anterior. Esto obedeció a mayores captaciones de las empresas bancarias, con </w:t>
      </w:r>
      <w:r w:rsidR="00207E7C">
        <w:rPr>
          <w:rFonts w:ascii="Times New Roman" w:hAnsi="Times New Roman"/>
        </w:rPr>
        <w:t>12</w:t>
      </w:r>
      <w:r>
        <w:rPr>
          <w:rFonts w:ascii="Times New Roman" w:hAnsi="Times New Roman"/>
        </w:rPr>
        <w:t>,</w:t>
      </w:r>
      <w:r w:rsidR="00207E7C">
        <w:rPr>
          <w:rFonts w:ascii="Times New Roman" w:hAnsi="Times New Roman"/>
        </w:rPr>
        <w:t>8</w:t>
      </w:r>
      <w:r>
        <w:rPr>
          <w:rFonts w:ascii="Times New Roman" w:hAnsi="Times New Roman"/>
        </w:rPr>
        <w:t xml:space="preserve"> por ciento de expansión interanual.  </w:t>
      </w:r>
    </w:p>
    <w:p w:rsidR="002107AE" w:rsidRDefault="002107AE" w:rsidP="002107AE">
      <w:pPr>
        <w:pStyle w:val="SBS"/>
        <w:rPr>
          <w:rFonts w:ascii="Times New Roman" w:hAnsi="Times New Roman"/>
        </w:rPr>
      </w:pPr>
      <w:r>
        <w:rPr>
          <w:rFonts w:ascii="Times New Roman" w:hAnsi="Times New Roman"/>
        </w:rPr>
        <w:lastRenderedPageBreak/>
        <w:t>Los depósitos en moneda nacional representaron el 6</w:t>
      </w:r>
      <w:r w:rsidR="00207E7C">
        <w:rPr>
          <w:rFonts w:ascii="Times New Roman" w:hAnsi="Times New Roman"/>
        </w:rPr>
        <w:t>7</w:t>
      </w:r>
      <w:r>
        <w:rPr>
          <w:rFonts w:ascii="Times New Roman" w:hAnsi="Times New Roman"/>
        </w:rPr>
        <w:t>,</w:t>
      </w:r>
      <w:r w:rsidR="00207E7C">
        <w:rPr>
          <w:rFonts w:ascii="Times New Roman" w:hAnsi="Times New Roman"/>
        </w:rPr>
        <w:t>8</w:t>
      </w:r>
      <w:r>
        <w:rPr>
          <w:rFonts w:ascii="Times New Roman" w:hAnsi="Times New Roman"/>
        </w:rPr>
        <w:t xml:space="preserve"> por ciento del total y crecieron </w:t>
      </w:r>
      <w:r w:rsidR="00207E7C">
        <w:rPr>
          <w:rFonts w:ascii="Times New Roman" w:hAnsi="Times New Roman"/>
        </w:rPr>
        <w:t>5</w:t>
      </w:r>
      <w:r>
        <w:rPr>
          <w:rFonts w:ascii="Times New Roman" w:hAnsi="Times New Roman"/>
        </w:rPr>
        <w:t xml:space="preserve">,1 por ciento en términos interanuales, mientras que la expansión de las captaciones en moneda extranjera fue del </w:t>
      </w:r>
      <w:r w:rsidR="00207E7C">
        <w:rPr>
          <w:rFonts w:ascii="Times New Roman" w:hAnsi="Times New Roman"/>
        </w:rPr>
        <w:t>5</w:t>
      </w:r>
      <w:r>
        <w:rPr>
          <w:rFonts w:ascii="Times New Roman" w:hAnsi="Times New Roman"/>
        </w:rPr>
        <w:t>,</w:t>
      </w:r>
      <w:r w:rsidR="00207E7C">
        <w:rPr>
          <w:rFonts w:ascii="Times New Roman" w:hAnsi="Times New Roman"/>
        </w:rPr>
        <w:t>3</w:t>
      </w:r>
      <w:r>
        <w:rPr>
          <w:rFonts w:ascii="Times New Roman" w:hAnsi="Times New Roman"/>
        </w:rPr>
        <w:t xml:space="preserve"> por ciento. </w:t>
      </w:r>
    </w:p>
    <w:p w:rsidR="003E2F1B" w:rsidRDefault="003E2F1B" w:rsidP="003E2F1B">
      <w:pPr>
        <w:pStyle w:val="SBS"/>
        <w:rPr>
          <w:rFonts w:ascii="Times New Roman" w:hAnsi="Times New Roman"/>
        </w:rPr>
      </w:pPr>
      <w:r>
        <w:rPr>
          <w:rFonts w:ascii="Times New Roman" w:hAnsi="Times New Roman"/>
        </w:rPr>
        <w:t xml:space="preserve"> </w:t>
      </w:r>
    </w:p>
    <w:p w:rsidR="008D30F3" w:rsidRDefault="008D30F3" w:rsidP="003E2F1B">
      <w:pPr>
        <w:pStyle w:val="SBS"/>
        <w:rPr>
          <w:rFonts w:ascii="Times New Roman" w:hAnsi="Times New Roman"/>
        </w:rPr>
        <w:sectPr w:rsidR="008D30F3" w:rsidSect="00A105B2">
          <w:type w:val="continuous"/>
          <w:pgSz w:w="11907" w:h="16840" w:code="9"/>
          <w:pgMar w:top="1531" w:right="1701" w:bottom="1531" w:left="1701" w:header="709" w:footer="709" w:gutter="0"/>
          <w:cols w:num="2" w:space="720"/>
          <w:docGrid w:linePitch="360"/>
        </w:sectPr>
      </w:pPr>
      <w:r>
        <w:rPr>
          <w:rFonts w:ascii="Times New Roman" w:hAnsi="Times New Roman"/>
        </w:rPr>
        <w:t xml:space="preserve"> </w:t>
      </w:r>
    </w:p>
    <w:p w:rsidR="00852557" w:rsidRDefault="00DE6F49">
      <w:pPr>
        <w:pStyle w:val="Textoindependiente"/>
        <w:jc w:val="center"/>
        <w:rPr>
          <w:rFonts w:ascii="Times New Roman" w:hAnsi="Times New Roman"/>
          <w:color w:val="FF0000"/>
          <w:sz w:val="22"/>
          <w:lang w:val="es-ES_tradnl"/>
        </w:rPr>
        <w:sectPr w:rsidR="00852557">
          <w:headerReference w:type="default" r:id="rId120"/>
          <w:footerReference w:type="default" r:id="rId121"/>
          <w:type w:val="continuous"/>
          <w:pgSz w:w="11907" w:h="16840" w:code="9"/>
          <w:pgMar w:top="1531" w:right="1701" w:bottom="1531" w:left="1701" w:header="709" w:footer="709" w:gutter="0"/>
          <w:cols w:space="720"/>
          <w:docGrid w:linePitch="360"/>
        </w:sectPr>
      </w:pPr>
      <w:r>
        <w:lastRenderedPageBreak/>
        <w:pict>
          <v:shape id="_x0000_i1055" type="#_x0000_t75" style="width:279.75pt;height:188.25pt">
            <v:imagedata r:id="rId122" o:title=""/>
          </v:shape>
        </w:pi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2107AE" w:rsidRDefault="002107AE" w:rsidP="002107AE">
      <w:pPr>
        <w:pStyle w:val="Textoindependiente"/>
        <w:rPr>
          <w:rFonts w:ascii="Times New Roman" w:hAnsi="Times New Roman"/>
          <w:sz w:val="22"/>
        </w:rPr>
      </w:pPr>
      <w:r>
        <w:rPr>
          <w:rFonts w:ascii="Times New Roman" w:hAnsi="Times New Roman"/>
          <w:sz w:val="22"/>
        </w:rPr>
        <w:lastRenderedPageBreak/>
        <w:t>Los depósitos a plazo dieron cuenta del 4</w:t>
      </w:r>
      <w:r w:rsidR="00207E7C">
        <w:rPr>
          <w:rFonts w:ascii="Times New Roman" w:hAnsi="Times New Roman"/>
          <w:sz w:val="22"/>
        </w:rPr>
        <w:t>8</w:t>
      </w:r>
      <w:r>
        <w:rPr>
          <w:rFonts w:ascii="Times New Roman" w:hAnsi="Times New Roman"/>
          <w:sz w:val="22"/>
        </w:rPr>
        <w:t>,</w:t>
      </w:r>
      <w:r w:rsidR="00207E7C">
        <w:rPr>
          <w:rFonts w:ascii="Times New Roman" w:hAnsi="Times New Roman"/>
          <w:sz w:val="22"/>
        </w:rPr>
        <w:t>0</w:t>
      </w:r>
      <w:r>
        <w:rPr>
          <w:rFonts w:ascii="Times New Roman" w:hAnsi="Times New Roman"/>
          <w:sz w:val="22"/>
        </w:rPr>
        <w:t xml:space="preserve"> por ciento del total de captaciones del sistema financiero. No obstante, los </w:t>
      </w:r>
      <w:r>
        <w:rPr>
          <w:rFonts w:ascii="Times New Roman" w:hAnsi="Times New Roman"/>
          <w:sz w:val="22"/>
        </w:rPr>
        <w:lastRenderedPageBreak/>
        <w:t xml:space="preserve">depósitos  a la vista denotaron un mayor dinamismo, al crecer a una tasa interanual del </w:t>
      </w:r>
      <w:r w:rsidR="00207E7C">
        <w:rPr>
          <w:rFonts w:ascii="Times New Roman" w:hAnsi="Times New Roman"/>
          <w:sz w:val="22"/>
        </w:rPr>
        <w:t>2</w:t>
      </w:r>
      <w:r>
        <w:rPr>
          <w:rFonts w:ascii="Times New Roman" w:hAnsi="Times New Roman"/>
          <w:sz w:val="22"/>
        </w:rPr>
        <w:t>4,</w:t>
      </w:r>
      <w:r w:rsidR="00207E7C">
        <w:rPr>
          <w:rFonts w:ascii="Times New Roman" w:hAnsi="Times New Roman"/>
          <w:sz w:val="22"/>
        </w:rPr>
        <w:t>4</w:t>
      </w:r>
      <w:r>
        <w:rPr>
          <w:rFonts w:ascii="Times New Roman" w:hAnsi="Times New Roman"/>
          <w:sz w:val="22"/>
        </w:rPr>
        <w:t xml:space="preserve"> por ciento.</w:t>
      </w:r>
    </w:p>
    <w:p w:rsidR="00C20FD7" w:rsidRDefault="00C20FD7" w:rsidP="00C20FD7">
      <w:pPr>
        <w:pStyle w:val="Textoindependiente"/>
        <w:rPr>
          <w:rFonts w:ascii="Times New Roman" w:hAnsi="Times New Roman"/>
          <w:sz w:val="22"/>
        </w:rPr>
        <w:sectPr w:rsidR="00C20FD7" w:rsidSect="00DD1094">
          <w:type w:val="continuous"/>
          <w:pgSz w:w="11907" w:h="16840" w:code="9"/>
          <w:pgMar w:top="1531" w:right="1701" w:bottom="1531" w:left="1701" w:header="709" w:footer="709" w:gutter="0"/>
          <w:cols w:num="2" w:space="720"/>
          <w:docGrid w:linePitch="360"/>
        </w:sectPr>
      </w:pP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DE6F49">
      <w:pPr>
        <w:pStyle w:val="Textoindependiente"/>
        <w:jc w:val="center"/>
        <w:outlineLvl w:val="0"/>
        <w:rPr>
          <w:rFonts w:ascii="Times New Roman" w:hAnsi="Times New Roman"/>
          <w:color w:val="FF0000"/>
          <w:sz w:val="22"/>
        </w:rPr>
      </w:pPr>
      <w:r>
        <w:lastRenderedPageBreak/>
        <w:pict>
          <v:shape id="_x0000_i1056" type="#_x0000_t75" style="width:286.5pt;height:147pt">
            <v:imagedata r:id="rId123" o:title=""/>
          </v:shape>
        </w:pi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2107AE" w:rsidRDefault="00207E7C" w:rsidP="002107AE">
      <w:pPr>
        <w:pStyle w:val="Textoindependiente"/>
        <w:outlineLvl w:val="0"/>
        <w:rPr>
          <w:rFonts w:ascii="Times New Roman" w:hAnsi="Times New Roman"/>
          <w:sz w:val="22"/>
        </w:rPr>
      </w:pPr>
      <w:r>
        <w:rPr>
          <w:rFonts w:ascii="Times New Roman" w:hAnsi="Times New Roman"/>
          <w:sz w:val="22"/>
        </w:rPr>
        <w:lastRenderedPageBreak/>
        <w:t>La Caja Piura</w:t>
      </w:r>
      <w:r w:rsidR="002107AE">
        <w:rPr>
          <w:rFonts w:ascii="Times New Roman" w:hAnsi="Times New Roman"/>
          <w:sz w:val="22"/>
        </w:rPr>
        <w:t xml:space="preserve"> es la institución que registró la mayor participación en el saldo total de depósitos, con una significación del 2</w:t>
      </w:r>
      <w:r>
        <w:rPr>
          <w:rFonts w:ascii="Times New Roman" w:hAnsi="Times New Roman"/>
          <w:sz w:val="22"/>
        </w:rPr>
        <w:t>3</w:t>
      </w:r>
      <w:r w:rsidR="002107AE">
        <w:rPr>
          <w:rFonts w:ascii="Times New Roman" w:hAnsi="Times New Roman"/>
          <w:sz w:val="22"/>
        </w:rPr>
        <w:t>,</w:t>
      </w:r>
      <w:r>
        <w:rPr>
          <w:rFonts w:ascii="Times New Roman" w:hAnsi="Times New Roman"/>
          <w:sz w:val="22"/>
        </w:rPr>
        <w:t>4</w:t>
      </w:r>
      <w:r w:rsidR="002107AE">
        <w:rPr>
          <w:rFonts w:ascii="Times New Roman" w:hAnsi="Times New Roman"/>
          <w:sz w:val="22"/>
        </w:rPr>
        <w:t xml:space="preserve"> por ciento, seguida de</w:t>
      </w:r>
      <w:r>
        <w:rPr>
          <w:rFonts w:ascii="Times New Roman" w:hAnsi="Times New Roman"/>
          <w:sz w:val="22"/>
        </w:rPr>
        <w:t xml:space="preserve">l Banco de Crédito </w:t>
      </w:r>
      <w:r w:rsidR="002107AE">
        <w:rPr>
          <w:rFonts w:ascii="Times New Roman" w:hAnsi="Times New Roman"/>
          <w:sz w:val="22"/>
        </w:rPr>
        <w:lastRenderedPageBreak/>
        <w:t>(2</w:t>
      </w:r>
      <w:r>
        <w:rPr>
          <w:rFonts w:ascii="Times New Roman" w:hAnsi="Times New Roman"/>
          <w:sz w:val="22"/>
        </w:rPr>
        <w:t>0</w:t>
      </w:r>
      <w:r w:rsidR="002107AE">
        <w:rPr>
          <w:rFonts w:ascii="Times New Roman" w:hAnsi="Times New Roman"/>
          <w:sz w:val="22"/>
        </w:rPr>
        <w:t>,</w:t>
      </w:r>
      <w:r>
        <w:rPr>
          <w:rFonts w:ascii="Times New Roman" w:hAnsi="Times New Roman"/>
          <w:sz w:val="22"/>
        </w:rPr>
        <w:t>6</w:t>
      </w:r>
      <w:r w:rsidR="002107AE">
        <w:rPr>
          <w:rFonts w:ascii="Times New Roman" w:hAnsi="Times New Roman"/>
          <w:sz w:val="22"/>
        </w:rPr>
        <w:t xml:space="preserve"> por ciento) y del Banco Continental (1</w:t>
      </w:r>
      <w:r>
        <w:rPr>
          <w:rFonts w:ascii="Times New Roman" w:hAnsi="Times New Roman"/>
          <w:sz w:val="22"/>
        </w:rPr>
        <w:t>5</w:t>
      </w:r>
      <w:r w:rsidR="002107AE">
        <w:rPr>
          <w:rFonts w:ascii="Times New Roman" w:hAnsi="Times New Roman"/>
          <w:sz w:val="22"/>
        </w:rPr>
        <w:t>,</w:t>
      </w:r>
      <w:r>
        <w:rPr>
          <w:rFonts w:ascii="Times New Roman" w:hAnsi="Times New Roman"/>
          <w:sz w:val="22"/>
        </w:rPr>
        <w:t>3</w:t>
      </w:r>
      <w:r w:rsidR="002107AE">
        <w:rPr>
          <w:rFonts w:ascii="Times New Roman" w:hAnsi="Times New Roman"/>
          <w:sz w:val="22"/>
        </w:rPr>
        <w:t xml:space="preserve"> por ciento). En conjunto, estas tres entidades dieron cuenta del </w:t>
      </w:r>
      <w:r>
        <w:rPr>
          <w:rFonts w:ascii="Times New Roman" w:hAnsi="Times New Roman"/>
          <w:sz w:val="22"/>
        </w:rPr>
        <w:t>59</w:t>
      </w:r>
      <w:r w:rsidR="002107AE">
        <w:rPr>
          <w:rFonts w:ascii="Times New Roman" w:hAnsi="Times New Roman"/>
          <w:sz w:val="22"/>
        </w:rPr>
        <w:t>,</w:t>
      </w:r>
      <w:r>
        <w:rPr>
          <w:rFonts w:ascii="Times New Roman" w:hAnsi="Times New Roman"/>
          <w:sz w:val="22"/>
        </w:rPr>
        <w:t>3</w:t>
      </w:r>
      <w:r w:rsidR="002107AE">
        <w:rPr>
          <w:rFonts w:ascii="Times New Roman" w:hAnsi="Times New Roman"/>
          <w:sz w:val="22"/>
        </w:rPr>
        <w:t xml:space="preserve"> por ciento de las captaciones del sistema.</w:t>
      </w: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DE6F49">
      <w:pPr>
        <w:pStyle w:val="Textoindependiente"/>
        <w:jc w:val="center"/>
        <w:rPr>
          <w:rFonts w:ascii="Times New Roman" w:hAnsi="Times New Roman"/>
          <w:sz w:val="22"/>
        </w:rPr>
      </w:pPr>
      <w:r>
        <w:lastRenderedPageBreak/>
        <w:pict>
          <v:shape id="_x0000_i1057" type="#_x0000_t75" style="width:285pt;height:333.75pt">
            <v:imagedata r:id="rId124" o:title=""/>
          </v:shape>
        </w:pict>
      </w:r>
    </w:p>
    <w:p w:rsidR="003B7B43" w:rsidRDefault="003B7B43">
      <w:pPr>
        <w:pStyle w:val="Textoindependiente"/>
        <w:jc w:val="center"/>
        <w:rPr>
          <w:rFonts w:ascii="Times New Roman" w:hAnsi="Times New Roman"/>
          <w:sz w:val="22"/>
        </w:rPr>
      </w:pPr>
    </w:p>
    <w:p w:rsidR="00AC3F0F" w:rsidRDefault="00AC3F0F">
      <w:pPr>
        <w:pStyle w:val="Textoindependiente"/>
        <w:jc w:val="center"/>
        <w:rPr>
          <w:rFonts w:ascii="Times New Roman" w:hAnsi="Times New Roman"/>
          <w:sz w:val="22"/>
        </w:rPr>
        <w:sectPr w:rsidR="00AC3F0F">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3B7B43">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2107AE" w:rsidRDefault="002107AE" w:rsidP="002107AE">
      <w:pPr>
        <w:pStyle w:val="Piedepgina"/>
        <w:tabs>
          <w:tab w:val="clear" w:pos="4419"/>
          <w:tab w:val="clear" w:pos="8838"/>
        </w:tabs>
        <w:outlineLvl w:val="0"/>
        <w:rPr>
          <w:sz w:val="22"/>
          <w:lang w:val="es-ES_tradnl"/>
        </w:rPr>
      </w:pPr>
      <w:r>
        <w:rPr>
          <w:sz w:val="22"/>
        </w:rPr>
        <w:lastRenderedPageBreak/>
        <w:t xml:space="preserve">Al término del mes, el saldo de créditos del sistema financiero bordeó los </w:t>
      </w:r>
      <w:r>
        <w:rPr>
          <w:sz w:val="22"/>
          <w:lang w:val="es-ES_tradnl"/>
        </w:rPr>
        <w:t>S/.4 1</w:t>
      </w:r>
      <w:r w:rsidR="00207E7C">
        <w:rPr>
          <w:sz w:val="22"/>
          <w:lang w:val="es-ES_tradnl"/>
        </w:rPr>
        <w:t>38</w:t>
      </w:r>
      <w:r>
        <w:rPr>
          <w:sz w:val="22"/>
          <w:lang w:val="es-ES_tradnl"/>
        </w:rPr>
        <w:t>,</w:t>
      </w:r>
      <w:r w:rsidR="00207E7C">
        <w:rPr>
          <w:sz w:val="22"/>
          <w:lang w:val="es-ES_tradnl"/>
        </w:rPr>
        <w:t>2</w:t>
      </w:r>
      <w:r>
        <w:rPr>
          <w:sz w:val="22"/>
          <w:lang w:val="es-ES_tradnl"/>
        </w:rPr>
        <w:t xml:space="preserve"> millones, expandiéndose en 1</w:t>
      </w:r>
      <w:r w:rsidR="00B2430A">
        <w:rPr>
          <w:sz w:val="22"/>
          <w:lang w:val="es-ES_tradnl"/>
        </w:rPr>
        <w:t>4</w:t>
      </w:r>
      <w:r>
        <w:rPr>
          <w:sz w:val="22"/>
          <w:lang w:val="es-ES_tradnl"/>
        </w:rPr>
        <w:t>,</w:t>
      </w:r>
      <w:r w:rsidR="00B2430A">
        <w:rPr>
          <w:sz w:val="22"/>
          <w:lang w:val="es-ES_tradnl"/>
        </w:rPr>
        <w:t>4</w:t>
      </w:r>
      <w:r>
        <w:rPr>
          <w:sz w:val="22"/>
          <w:lang w:val="es-ES_tradnl"/>
        </w:rPr>
        <w:t xml:space="preserve"> por ciento respecto de similar período del año pasado. Esto obedeció al incremento de las colocaciones de las empresas bancarias (</w:t>
      </w:r>
      <w:r w:rsidR="00B2430A">
        <w:rPr>
          <w:sz w:val="22"/>
          <w:lang w:val="es-ES_tradnl"/>
        </w:rPr>
        <w:t>18</w:t>
      </w:r>
      <w:r>
        <w:rPr>
          <w:sz w:val="22"/>
          <w:lang w:val="es-ES_tradnl"/>
        </w:rPr>
        <w:t>,</w:t>
      </w:r>
      <w:r w:rsidR="00B2430A">
        <w:rPr>
          <w:sz w:val="22"/>
          <w:lang w:val="es-ES_tradnl"/>
        </w:rPr>
        <w:t>5</w:t>
      </w:r>
      <w:r>
        <w:rPr>
          <w:sz w:val="22"/>
          <w:lang w:val="es-ES_tradnl"/>
        </w:rPr>
        <w:t xml:space="preserve">   por   ciento)   y   de las entidades de </w:t>
      </w:r>
    </w:p>
    <w:p w:rsidR="002107AE" w:rsidRDefault="002107AE" w:rsidP="002107AE">
      <w:pPr>
        <w:pStyle w:val="Piedepgina"/>
        <w:tabs>
          <w:tab w:val="clear" w:pos="4419"/>
          <w:tab w:val="clear" w:pos="8838"/>
        </w:tabs>
        <w:outlineLvl w:val="0"/>
        <w:rPr>
          <w:sz w:val="22"/>
          <w:lang w:val="es-ES_tradnl"/>
        </w:rPr>
      </w:pPr>
    </w:p>
    <w:p w:rsidR="002107AE" w:rsidRDefault="002107AE" w:rsidP="002107AE">
      <w:pPr>
        <w:pStyle w:val="Piedepgina"/>
        <w:tabs>
          <w:tab w:val="clear" w:pos="4419"/>
          <w:tab w:val="clear" w:pos="8838"/>
        </w:tabs>
        <w:outlineLvl w:val="0"/>
        <w:rPr>
          <w:sz w:val="22"/>
          <w:lang w:val="es-ES_tradnl"/>
        </w:rPr>
      </w:pPr>
      <w:r>
        <w:rPr>
          <w:sz w:val="22"/>
          <w:lang w:val="es-ES_tradnl"/>
        </w:rPr>
        <w:lastRenderedPageBreak/>
        <w:t>microcrédito (</w:t>
      </w:r>
      <w:r w:rsidR="00B2430A">
        <w:rPr>
          <w:sz w:val="22"/>
          <w:lang w:val="es-ES_tradnl"/>
        </w:rPr>
        <w:t>7</w:t>
      </w:r>
      <w:r>
        <w:rPr>
          <w:sz w:val="22"/>
          <w:lang w:val="es-ES_tradnl"/>
        </w:rPr>
        <w:t>,</w:t>
      </w:r>
      <w:r w:rsidR="00B2430A">
        <w:rPr>
          <w:sz w:val="22"/>
          <w:lang w:val="es-ES_tradnl"/>
        </w:rPr>
        <w:t>4</w:t>
      </w:r>
      <w:r>
        <w:rPr>
          <w:sz w:val="22"/>
          <w:lang w:val="es-ES_tradnl"/>
        </w:rPr>
        <w:t xml:space="preserve"> por ciento).</w:t>
      </w:r>
    </w:p>
    <w:p w:rsidR="002107AE" w:rsidRDefault="002107AE" w:rsidP="002107AE">
      <w:pPr>
        <w:pStyle w:val="Piedepgina"/>
        <w:tabs>
          <w:tab w:val="clear" w:pos="4419"/>
          <w:tab w:val="clear" w:pos="8838"/>
        </w:tabs>
        <w:outlineLvl w:val="0"/>
        <w:rPr>
          <w:sz w:val="22"/>
          <w:lang w:val="es-ES_tradnl"/>
        </w:rPr>
      </w:pPr>
      <w:r>
        <w:rPr>
          <w:sz w:val="22"/>
          <w:lang w:val="es-ES_tradnl"/>
        </w:rPr>
        <w:t>Las colocaciones en moneda nacional representaron el 75,</w:t>
      </w:r>
      <w:r w:rsidR="00B2430A">
        <w:rPr>
          <w:sz w:val="22"/>
          <w:lang w:val="es-ES_tradnl"/>
        </w:rPr>
        <w:t>6</w:t>
      </w:r>
      <w:r>
        <w:rPr>
          <w:sz w:val="22"/>
          <w:lang w:val="es-ES_tradnl"/>
        </w:rPr>
        <w:t xml:space="preserve"> por ciento del total, mostrando un crecimiento interanual del 1</w:t>
      </w:r>
      <w:r w:rsidR="00B2430A">
        <w:rPr>
          <w:sz w:val="22"/>
          <w:lang w:val="es-ES_tradnl"/>
        </w:rPr>
        <w:t>2</w:t>
      </w:r>
      <w:r>
        <w:rPr>
          <w:sz w:val="22"/>
          <w:lang w:val="es-ES_tradnl"/>
        </w:rPr>
        <w:t>,</w:t>
      </w:r>
      <w:r w:rsidR="00B2430A">
        <w:rPr>
          <w:sz w:val="22"/>
          <w:lang w:val="es-ES_tradnl"/>
        </w:rPr>
        <w:t>3</w:t>
      </w:r>
      <w:r>
        <w:rPr>
          <w:sz w:val="22"/>
          <w:lang w:val="es-ES_tradnl"/>
        </w:rPr>
        <w:t xml:space="preserve"> por ciento, inferior al registrado por los créditos en moneda extranjera (</w:t>
      </w:r>
      <w:r w:rsidR="00B2430A">
        <w:rPr>
          <w:sz w:val="22"/>
          <w:lang w:val="es-ES_tradnl"/>
        </w:rPr>
        <w:t>21</w:t>
      </w:r>
      <w:r>
        <w:rPr>
          <w:sz w:val="22"/>
          <w:lang w:val="es-ES_tradnl"/>
        </w:rPr>
        <w:t>,</w:t>
      </w:r>
      <w:r w:rsidR="00B2430A">
        <w:rPr>
          <w:sz w:val="22"/>
          <w:lang w:val="es-ES_tradnl"/>
        </w:rPr>
        <w:t>6</w:t>
      </w:r>
      <w:r>
        <w:rPr>
          <w:sz w:val="22"/>
          <w:lang w:val="es-ES_tradnl"/>
        </w:rPr>
        <w:t xml:space="preserve"> por ciento).</w:t>
      </w:r>
    </w:p>
    <w:p w:rsidR="00C20FD7" w:rsidRDefault="00C20FD7" w:rsidP="00C20FD7">
      <w:pPr>
        <w:pStyle w:val="Piedepgina"/>
        <w:tabs>
          <w:tab w:val="clear" w:pos="4419"/>
          <w:tab w:val="clear" w:pos="8838"/>
        </w:tabs>
        <w:outlineLvl w:val="0"/>
        <w:rPr>
          <w:sz w:val="22"/>
          <w:lang w:val="es-ES_tradnl"/>
        </w:rPr>
      </w:pPr>
    </w:p>
    <w:p w:rsidR="00B225F2" w:rsidRDefault="00B225F2" w:rsidP="00AC3F0F">
      <w:pPr>
        <w:pStyle w:val="Piedepgina"/>
        <w:tabs>
          <w:tab w:val="clear" w:pos="4419"/>
          <w:tab w:val="clear" w:pos="8838"/>
        </w:tabs>
        <w:jc w:val="center"/>
        <w:outlineLvl w:val="0"/>
        <w:rPr>
          <w:sz w:val="22"/>
        </w:rPr>
        <w:sectPr w:rsidR="00B225F2" w:rsidSect="00B225F2">
          <w:type w:val="continuous"/>
          <w:pgSz w:w="11907" w:h="16840"/>
          <w:pgMar w:top="1418" w:right="1701" w:bottom="1418" w:left="1701" w:header="720" w:footer="720" w:gutter="0"/>
          <w:cols w:num="2" w:space="720"/>
        </w:sectPr>
      </w:pPr>
    </w:p>
    <w:p w:rsidR="00C20FD7" w:rsidRDefault="00B053F8" w:rsidP="00AC3F0F">
      <w:pPr>
        <w:pStyle w:val="Piedepgina"/>
        <w:tabs>
          <w:tab w:val="clear" w:pos="4419"/>
          <w:tab w:val="clear" w:pos="8838"/>
        </w:tabs>
        <w:jc w:val="center"/>
        <w:outlineLvl w:val="0"/>
        <w:rPr>
          <w:sz w:val="22"/>
          <w:lang w:val="es-ES_tradnl"/>
        </w:rPr>
      </w:pPr>
      <w:r w:rsidRPr="00B053F8">
        <w:lastRenderedPageBreak/>
        <w:pict>
          <v:shape id="_x0000_i1062" type="#_x0000_t75" style="width:298.5pt;height:223.5pt">
            <v:imagedata r:id="rId125" o:title=""/>
          </v:shape>
        </w:pict>
      </w:r>
    </w:p>
    <w:p w:rsidR="00234A64" w:rsidRDefault="00234A64" w:rsidP="002107AE">
      <w:pPr>
        <w:pStyle w:val="Piedepgina"/>
        <w:tabs>
          <w:tab w:val="clear" w:pos="4419"/>
          <w:tab w:val="clear" w:pos="8838"/>
        </w:tabs>
        <w:outlineLvl w:val="0"/>
        <w:rPr>
          <w:sz w:val="22"/>
        </w:rPr>
        <w:sectPr w:rsidR="00234A64" w:rsidSect="00AC3F0F">
          <w:type w:val="continuous"/>
          <w:pgSz w:w="11907" w:h="16840"/>
          <w:pgMar w:top="1418" w:right="1701" w:bottom="1418" w:left="1701" w:header="720" w:footer="720" w:gutter="0"/>
          <w:cols w:space="720"/>
        </w:sectPr>
      </w:pPr>
    </w:p>
    <w:p w:rsidR="001317A0" w:rsidRDefault="001317A0" w:rsidP="001317A0">
      <w:pPr>
        <w:pStyle w:val="Piedepgina"/>
        <w:tabs>
          <w:tab w:val="clear" w:pos="4419"/>
          <w:tab w:val="clear" w:pos="8838"/>
        </w:tabs>
        <w:outlineLvl w:val="0"/>
        <w:rPr>
          <w:sz w:val="22"/>
        </w:rPr>
      </w:pPr>
      <w:r>
        <w:rPr>
          <w:sz w:val="22"/>
        </w:rPr>
        <w:lastRenderedPageBreak/>
        <w:t>El Banco Continental registró la mayor participación (</w:t>
      </w:r>
      <w:r w:rsidR="00B2430A">
        <w:rPr>
          <w:sz w:val="22"/>
        </w:rPr>
        <w:t>20</w:t>
      </w:r>
      <w:r>
        <w:rPr>
          <w:sz w:val="22"/>
        </w:rPr>
        <w:t>,</w:t>
      </w:r>
      <w:r w:rsidR="00B2430A">
        <w:rPr>
          <w:sz w:val="22"/>
        </w:rPr>
        <w:t>3</w:t>
      </w:r>
      <w:r>
        <w:rPr>
          <w:sz w:val="22"/>
        </w:rPr>
        <w:t xml:space="preserve"> por ciento) en las colocaciones del sistema, seguido por el Banco de Crédito (19,</w:t>
      </w:r>
      <w:r w:rsidR="00B2430A">
        <w:rPr>
          <w:sz w:val="22"/>
        </w:rPr>
        <w:t>5</w:t>
      </w:r>
      <w:r>
        <w:rPr>
          <w:sz w:val="22"/>
        </w:rPr>
        <w:t xml:space="preserve"> por ciento) y la </w:t>
      </w:r>
      <w:r>
        <w:rPr>
          <w:sz w:val="22"/>
        </w:rPr>
        <w:lastRenderedPageBreak/>
        <w:t>Caja Municipal de Sullana (10,1 por ciento). Estas tres entidades representaron, conjuntamente, el 49,</w:t>
      </w:r>
      <w:r w:rsidR="00B2430A">
        <w:rPr>
          <w:sz w:val="22"/>
        </w:rPr>
        <w:t>9</w:t>
      </w:r>
      <w:r>
        <w:rPr>
          <w:sz w:val="22"/>
        </w:rPr>
        <w:t xml:space="preserve"> por ciento del crédito otorgado en la región.</w:t>
      </w:r>
    </w:p>
    <w:p w:rsidR="00234A64" w:rsidRDefault="00234A64" w:rsidP="00C20FD7">
      <w:pPr>
        <w:pStyle w:val="Piedepgina"/>
        <w:tabs>
          <w:tab w:val="clear" w:pos="4419"/>
          <w:tab w:val="clear" w:pos="8838"/>
        </w:tabs>
        <w:outlineLvl w:val="0"/>
        <w:rPr>
          <w:sz w:val="22"/>
        </w:rPr>
        <w:sectPr w:rsidR="00234A64" w:rsidSect="00234A64">
          <w:type w:val="continuous"/>
          <w:pgSz w:w="11907" w:h="16840"/>
          <w:pgMar w:top="1418" w:right="1701" w:bottom="1418" w:left="1701" w:header="720" w:footer="720" w:gutter="0"/>
          <w:cols w:num="2" w:space="720"/>
        </w:sectPr>
      </w:pPr>
    </w:p>
    <w:p w:rsidR="00804B84" w:rsidRDefault="00804B8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DE6F49">
      <w:pPr>
        <w:pStyle w:val="Piedepgina"/>
        <w:tabs>
          <w:tab w:val="clear" w:pos="4419"/>
          <w:tab w:val="clear" w:pos="8838"/>
        </w:tabs>
        <w:jc w:val="center"/>
        <w:outlineLvl w:val="0"/>
        <w:rPr>
          <w:color w:val="FF0000"/>
          <w:sz w:val="22"/>
        </w:rPr>
      </w:pPr>
      <w:r>
        <w:lastRenderedPageBreak/>
        <w:pict>
          <v:shape id="_x0000_i1058" type="#_x0000_t75" style="width:294.75pt;height:407.25pt">
            <v:imagedata r:id="rId126" o:title=""/>
          </v:shape>
        </w:pi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1317A0" w:rsidRDefault="001317A0" w:rsidP="001317A0">
      <w:pPr>
        <w:pStyle w:val="Textoindependiente"/>
        <w:rPr>
          <w:rFonts w:ascii="Times New Roman" w:hAnsi="Times New Roman"/>
          <w:sz w:val="22"/>
          <w:szCs w:val="22"/>
        </w:rPr>
      </w:pPr>
      <w:r w:rsidRPr="00103975">
        <w:rPr>
          <w:rFonts w:ascii="Times New Roman" w:hAnsi="Times New Roman"/>
          <w:sz w:val="22"/>
          <w:szCs w:val="22"/>
        </w:rPr>
        <w:lastRenderedPageBreak/>
        <w:t xml:space="preserve">En </w:t>
      </w:r>
      <w:r w:rsidR="00103975" w:rsidRPr="00103975">
        <w:rPr>
          <w:rFonts w:ascii="Times New Roman" w:hAnsi="Times New Roman"/>
          <w:sz w:val="22"/>
          <w:szCs w:val="22"/>
        </w:rPr>
        <w:t>enero</w:t>
      </w:r>
      <w:r w:rsidRPr="00103975">
        <w:rPr>
          <w:rFonts w:ascii="Times New Roman" w:hAnsi="Times New Roman"/>
          <w:sz w:val="22"/>
          <w:szCs w:val="22"/>
        </w:rPr>
        <w:t>,</w:t>
      </w:r>
      <w:r>
        <w:rPr>
          <w:rFonts w:ascii="Times New Roman" w:hAnsi="Times New Roman"/>
          <w:sz w:val="22"/>
          <w:szCs w:val="22"/>
        </w:rPr>
        <w:t xml:space="preserve"> el saldo de créditos superó al de depósitos en S/.1 </w:t>
      </w:r>
      <w:r w:rsidR="00103975">
        <w:rPr>
          <w:rFonts w:ascii="Times New Roman" w:hAnsi="Times New Roman"/>
          <w:sz w:val="22"/>
          <w:szCs w:val="22"/>
        </w:rPr>
        <w:t>978</w:t>
      </w:r>
      <w:r>
        <w:rPr>
          <w:rFonts w:ascii="Times New Roman" w:hAnsi="Times New Roman"/>
          <w:sz w:val="22"/>
          <w:szCs w:val="22"/>
        </w:rPr>
        <w:t xml:space="preserve">  millones, lo que equivalió a </w:t>
      </w:r>
      <w:r w:rsidR="00103975">
        <w:rPr>
          <w:rFonts w:ascii="Times New Roman" w:hAnsi="Times New Roman"/>
          <w:sz w:val="22"/>
          <w:szCs w:val="22"/>
        </w:rPr>
        <w:t>91</w:t>
      </w:r>
      <w:r>
        <w:rPr>
          <w:rFonts w:ascii="Times New Roman" w:hAnsi="Times New Roman"/>
          <w:sz w:val="22"/>
          <w:szCs w:val="22"/>
        </w:rPr>
        <w:t>,</w:t>
      </w:r>
      <w:r w:rsidR="00103975">
        <w:rPr>
          <w:rFonts w:ascii="Times New Roman" w:hAnsi="Times New Roman"/>
          <w:sz w:val="22"/>
          <w:szCs w:val="22"/>
        </w:rPr>
        <w:t>5</w:t>
      </w:r>
      <w:r>
        <w:rPr>
          <w:rFonts w:ascii="Times New Roman" w:hAnsi="Times New Roman"/>
          <w:sz w:val="22"/>
          <w:szCs w:val="22"/>
        </w:rPr>
        <w:t xml:space="preserve"> por ciento más. </w:t>
      </w:r>
      <w:r>
        <w:rPr>
          <w:rFonts w:ascii="Times New Roman" w:hAnsi="Times New Roman"/>
          <w:sz w:val="22"/>
          <w:szCs w:val="22"/>
        </w:rPr>
        <w:br w:type="column"/>
      </w:r>
      <w:r w:rsidRPr="00236846">
        <w:rPr>
          <w:rFonts w:ascii="Times New Roman" w:hAnsi="Times New Roman"/>
          <w:sz w:val="22"/>
          <w:szCs w:val="22"/>
        </w:rPr>
        <w:lastRenderedPageBreak/>
        <w:t>Los  créditos  de  consumo</w:t>
      </w:r>
      <w:r w:rsidRPr="0060594B">
        <w:rPr>
          <w:rFonts w:ascii="Times New Roman" w:hAnsi="Times New Roman"/>
          <w:sz w:val="22"/>
          <w:szCs w:val="22"/>
        </w:rPr>
        <w:t xml:space="preserve"> </w:t>
      </w:r>
      <w:r>
        <w:rPr>
          <w:rFonts w:ascii="Times New Roman" w:hAnsi="Times New Roman"/>
          <w:sz w:val="22"/>
          <w:szCs w:val="22"/>
        </w:rPr>
        <w:t>f</w:t>
      </w:r>
      <w:r w:rsidRPr="0060594B">
        <w:rPr>
          <w:rFonts w:ascii="Times New Roman" w:hAnsi="Times New Roman"/>
          <w:sz w:val="22"/>
          <w:szCs w:val="22"/>
        </w:rPr>
        <w:t>ueron los de mayor significación</w:t>
      </w:r>
      <w:r w:rsidR="00103975">
        <w:rPr>
          <w:rFonts w:ascii="Times New Roman" w:hAnsi="Times New Roman"/>
          <w:sz w:val="22"/>
          <w:szCs w:val="22"/>
        </w:rPr>
        <w:t>, en tanto que los créditos hipotecarios tuvieron el mayor</w:t>
      </w:r>
      <w:r>
        <w:rPr>
          <w:rFonts w:ascii="Times New Roman" w:hAnsi="Times New Roman"/>
          <w:sz w:val="22"/>
          <w:szCs w:val="22"/>
        </w:rPr>
        <w:t xml:space="preserve"> crecimiento interanual. </w:t>
      </w:r>
    </w:p>
    <w:p w:rsidR="009D31BD" w:rsidRDefault="009D31BD" w:rsidP="00234A64">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num="2" w:space="720"/>
        </w:sectPr>
      </w:pPr>
    </w:p>
    <w:p w:rsidR="00234A64" w:rsidRDefault="00234A64" w:rsidP="00234A64">
      <w:pPr>
        <w:pStyle w:val="Textoindependiente"/>
        <w:rPr>
          <w:rFonts w:ascii="Times New Roman" w:hAnsi="Times New Roman"/>
          <w:sz w:val="22"/>
          <w:szCs w:val="22"/>
        </w:rPr>
      </w:pPr>
    </w:p>
    <w:p w:rsidR="009D31BD" w:rsidRDefault="009D31BD" w:rsidP="00DF042A">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p>
    <w:p w:rsidR="00F771D3" w:rsidRDefault="00880274" w:rsidP="00DF042A">
      <w:pPr>
        <w:pStyle w:val="Textoindependiente"/>
        <w:rPr>
          <w:rFonts w:ascii="Times New Roman" w:hAnsi="Times New Roman"/>
          <w:sz w:val="22"/>
          <w:szCs w:val="22"/>
        </w:rPr>
      </w:pPr>
      <w:r w:rsidRPr="00880274">
        <w:rPr>
          <w:noProof/>
          <w:szCs w:val="22"/>
          <w:lang w:val="es-PE" w:eastAsia="es-PE"/>
        </w:rPr>
        <w:lastRenderedPageBreak/>
        <w:drawing>
          <wp:anchor distT="0" distB="0" distL="114300" distR="114300" simplePos="0" relativeHeight="251728384" behindDoc="0" locked="0" layoutInCell="1" allowOverlap="1">
            <wp:simplePos x="0" y="0"/>
            <wp:positionH relativeFrom="column">
              <wp:posOffset>1015365</wp:posOffset>
            </wp:positionH>
            <wp:positionV relativeFrom="paragraph">
              <wp:posOffset>1270</wp:posOffset>
            </wp:positionV>
            <wp:extent cx="3230880" cy="2038350"/>
            <wp:effectExtent l="19050" t="0" r="7620" b="0"/>
            <wp:wrapNone/>
            <wp:docPr id="2913" name="Imagen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127" cstate="print"/>
                    <a:srcRect/>
                    <a:stretch>
                      <a:fillRect/>
                    </a:stretch>
                  </pic:blipFill>
                  <pic:spPr bwMode="auto">
                    <a:xfrm>
                      <a:off x="0" y="0"/>
                      <a:ext cx="3230880" cy="2038350"/>
                    </a:xfrm>
                    <a:prstGeom prst="rect">
                      <a:avLst/>
                    </a:prstGeom>
                    <a:noFill/>
                    <a:ln w="9525">
                      <a:noFill/>
                      <a:miter lim="800000"/>
                      <a:headEnd/>
                      <a:tailEnd/>
                    </a:ln>
                  </pic:spPr>
                </pic:pic>
              </a:graphicData>
            </a:graphic>
          </wp:anchor>
        </w:drawing>
      </w:r>
    </w:p>
    <w:p w:rsidR="00D4438E" w:rsidRDefault="00D4438E" w:rsidP="00A02526">
      <w:pPr>
        <w:pStyle w:val="Textoindependiente"/>
        <w:rPr>
          <w:rFonts w:ascii="Times New Roman" w:hAnsi="Times New Roman"/>
          <w:sz w:val="22"/>
          <w:szCs w:val="22"/>
        </w:rPr>
        <w:sectPr w:rsidR="00D4438E" w:rsidSect="00333A50">
          <w:type w:val="continuous"/>
          <w:pgSz w:w="11907" w:h="16840"/>
          <w:pgMar w:top="1418" w:right="1701" w:bottom="1418" w:left="1701" w:header="720" w:footer="720" w:gutter="0"/>
          <w:cols w:num="2" w:space="720"/>
        </w:sectPr>
      </w:pPr>
    </w:p>
    <w:p w:rsidR="00BC5C7F" w:rsidRDefault="00BC5C7F" w:rsidP="00A02526">
      <w:pPr>
        <w:pStyle w:val="Textoindependiente"/>
        <w:rPr>
          <w:rFonts w:ascii="Times New Roman" w:hAnsi="Times New Roman"/>
          <w:sz w:val="22"/>
          <w:szCs w:val="22"/>
        </w:rPr>
      </w:pPr>
    </w:p>
    <w:p w:rsidR="00D4438E" w:rsidRDefault="00D4438E" w:rsidP="00A02526">
      <w:pPr>
        <w:pStyle w:val="Textoindependiente"/>
        <w:rPr>
          <w:rFonts w:ascii="Times New Roman" w:hAnsi="Times New Roman"/>
          <w:sz w:val="22"/>
          <w:szCs w:val="22"/>
        </w:rPr>
        <w:sectPr w:rsidR="00D4438E" w:rsidSect="00D4438E">
          <w:type w:val="continuous"/>
          <w:pgSz w:w="11907" w:h="16840"/>
          <w:pgMar w:top="1418" w:right="1701" w:bottom="1418" w:left="1701" w:header="720" w:footer="720" w:gutter="0"/>
          <w:cols w:space="720"/>
        </w:sectPr>
      </w:pPr>
    </w:p>
    <w:p w:rsidR="001317A0" w:rsidRDefault="001317A0" w:rsidP="001317A0">
      <w:pPr>
        <w:pStyle w:val="Piedepgina"/>
        <w:tabs>
          <w:tab w:val="clear" w:pos="4419"/>
          <w:tab w:val="clear" w:pos="8838"/>
        </w:tabs>
        <w:outlineLvl w:val="0"/>
        <w:rPr>
          <w:sz w:val="22"/>
          <w:szCs w:val="22"/>
        </w:rPr>
      </w:pPr>
      <w:r w:rsidRPr="00BF2392">
        <w:rPr>
          <w:sz w:val="22"/>
          <w:szCs w:val="22"/>
        </w:rPr>
        <w:lastRenderedPageBreak/>
        <w:t>En cuanto a la cartera pesada, ésta</w:t>
      </w:r>
      <w:r w:rsidRPr="000327D2">
        <w:rPr>
          <w:sz w:val="22"/>
          <w:szCs w:val="22"/>
        </w:rPr>
        <w:t xml:space="preserve"> se</w:t>
      </w:r>
      <w:r w:rsidRPr="002E51A4">
        <w:rPr>
          <w:sz w:val="22"/>
          <w:szCs w:val="22"/>
        </w:rPr>
        <w:t xml:space="preserve"> ubicó en </w:t>
      </w:r>
      <w:r>
        <w:rPr>
          <w:sz w:val="22"/>
          <w:szCs w:val="22"/>
        </w:rPr>
        <w:t>3,</w:t>
      </w:r>
      <w:r w:rsidR="00BF2392">
        <w:rPr>
          <w:sz w:val="22"/>
          <w:szCs w:val="22"/>
        </w:rPr>
        <w:t>7</w:t>
      </w:r>
      <w:r>
        <w:rPr>
          <w:sz w:val="22"/>
          <w:szCs w:val="22"/>
        </w:rPr>
        <w:t xml:space="preserve"> </w:t>
      </w:r>
      <w:r w:rsidRPr="002E51A4">
        <w:rPr>
          <w:sz w:val="22"/>
          <w:szCs w:val="22"/>
        </w:rPr>
        <w:t>por ciento, como p</w:t>
      </w:r>
      <w:r>
        <w:rPr>
          <w:sz w:val="22"/>
          <w:szCs w:val="22"/>
        </w:rPr>
        <w:t>roporción</w:t>
      </w:r>
      <w:r w:rsidRPr="002E51A4">
        <w:rPr>
          <w:sz w:val="22"/>
          <w:szCs w:val="22"/>
        </w:rPr>
        <w:t xml:space="preserve"> de las colocaciones brutas, </w:t>
      </w:r>
      <w:r>
        <w:rPr>
          <w:sz w:val="22"/>
          <w:szCs w:val="22"/>
        </w:rPr>
        <w:t xml:space="preserve">superando </w:t>
      </w:r>
      <w:r w:rsidRPr="00F6494F">
        <w:rPr>
          <w:sz w:val="22"/>
          <w:szCs w:val="22"/>
        </w:rPr>
        <w:t xml:space="preserve">en </w:t>
      </w:r>
      <w:r>
        <w:rPr>
          <w:sz w:val="22"/>
          <w:szCs w:val="22"/>
        </w:rPr>
        <w:t>0,</w:t>
      </w:r>
      <w:r w:rsidR="00BF2392">
        <w:rPr>
          <w:sz w:val="22"/>
          <w:szCs w:val="22"/>
        </w:rPr>
        <w:t>1</w:t>
      </w:r>
      <w:r>
        <w:rPr>
          <w:sz w:val="22"/>
          <w:szCs w:val="22"/>
        </w:rPr>
        <w:t xml:space="preserve"> puntos </w:t>
      </w:r>
      <w:r>
        <w:rPr>
          <w:sz w:val="22"/>
          <w:szCs w:val="22"/>
        </w:rPr>
        <w:lastRenderedPageBreak/>
        <w:t xml:space="preserve">porcentuales a la morosidad de </w:t>
      </w:r>
      <w:r w:rsidR="00BF2392">
        <w:rPr>
          <w:sz w:val="22"/>
          <w:szCs w:val="22"/>
        </w:rPr>
        <w:t>enero</w:t>
      </w:r>
      <w:r>
        <w:rPr>
          <w:sz w:val="22"/>
          <w:szCs w:val="22"/>
        </w:rPr>
        <w:t xml:space="preserve"> del año anterior.</w:t>
      </w:r>
    </w:p>
    <w:p w:rsidR="003748DF" w:rsidRDefault="003748DF" w:rsidP="00234A64">
      <w:pPr>
        <w:pStyle w:val="Piedepgina"/>
        <w:tabs>
          <w:tab w:val="clear" w:pos="4419"/>
          <w:tab w:val="clear" w:pos="8838"/>
        </w:tabs>
        <w:outlineLvl w:val="0"/>
        <w:rPr>
          <w:sz w:val="22"/>
          <w:szCs w:val="22"/>
        </w:rPr>
        <w:sectPr w:rsidR="003748DF" w:rsidSect="003748DF">
          <w:headerReference w:type="default" r:id="rId128"/>
          <w:footerReference w:type="default" r:id="rId129"/>
          <w:type w:val="continuous"/>
          <w:pgSz w:w="12240" w:h="15840"/>
          <w:pgMar w:top="1417" w:right="1701" w:bottom="1417" w:left="1701" w:header="708" w:footer="708" w:gutter="0"/>
          <w:cols w:num="2" w:space="720"/>
          <w:docGrid w:linePitch="360"/>
        </w:sectPr>
      </w:pPr>
    </w:p>
    <w:p w:rsidR="00234A64" w:rsidRDefault="00234A64" w:rsidP="00234A64">
      <w:pPr>
        <w:pStyle w:val="Piedepgina"/>
        <w:tabs>
          <w:tab w:val="clear" w:pos="4419"/>
          <w:tab w:val="clear" w:pos="8838"/>
        </w:tabs>
        <w:outlineLvl w:val="0"/>
        <w:rPr>
          <w:sz w:val="22"/>
          <w:szCs w:val="22"/>
        </w:rPr>
      </w:pPr>
    </w:p>
    <w:p w:rsidR="00234A64" w:rsidRDefault="00234A64" w:rsidP="00234A64">
      <w:pPr>
        <w:pStyle w:val="Piedepgina"/>
        <w:tabs>
          <w:tab w:val="clear" w:pos="4419"/>
          <w:tab w:val="clear" w:pos="8838"/>
        </w:tabs>
        <w:outlineLvl w:val="0"/>
        <w:rPr>
          <w:sz w:val="22"/>
          <w:szCs w:val="22"/>
        </w:rPr>
        <w:sectPr w:rsidR="00234A64" w:rsidSect="003748DF">
          <w:type w:val="continuous"/>
          <w:pgSz w:w="12240" w:h="15840"/>
          <w:pgMar w:top="1417" w:right="1701" w:bottom="1417" w:left="1701" w:header="708" w:footer="708" w:gutter="0"/>
          <w:cols w:space="720"/>
          <w:docGrid w:linePitch="360"/>
        </w:sectPr>
      </w:pPr>
    </w:p>
    <w:p w:rsidR="00234A64" w:rsidRDefault="00234A64" w:rsidP="00234A64">
      <w:pPr>
        <w:pStyle w:val="Piedepgina"/>
        <w:tabs>
          <w:tab w:val="clear" w:pos="4419"/>
          <w:tab w:val="clear" w:pos="8838"/>
        </w:tabs>
        <w:outlineLvl w:val="0"/>
        <w:rPr>
          <w:sz w:val="22"/>
          <w:szCs w:val="22"/>
        </w:rPr>
      </w:pP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type w:val="continuous"/>
          <w:pgSz w:w="12240" w:h="15840"/>
          <w:pgMar w:top="1417" w:right="1701" w:bottom="1417" w:left="1701" w:header="708" w:footer="708" w:gutter="0"/>
          <w:cols w:num="2" w:space="720"/>
          <w:docGrid w:linePitch="360"/>
        </w:sectPr>
      </w:pPr>
    </w:p>
    <w:p w:rsidR="00234A64" w:rsidRDefault="00AF200C" w:rsidP="00AF200C">
      <w:pPr>
        <w:pStyle w:val="Textoindependiente"/>
        <w:ind w:left="1416"/>
        <w:rPr>
          <w:color w:val="FF0000"/>
          <w:sz w:val="22"/>
        </w:rPr>
        <w:sectPr w:rsidR="00234A64" w:rsidSect="00234A64">
          <w:type w:val="continuous"/>
          <w:pgSz w:w="12240" w:h="15840"/>
          <w:pgMar w:top="1417" w:right="1701" w:bottom="1417" w:left="1701" w:header="708" w:footer="708" w:gutter="0"/>
          <w:cols w:space="720"/>
          <w:docGrid w:linePitch="360"/>
        </w:sectPr>
      </w:pPr>
      <w:r w:rsidRPr="00AF200C">
        <w:rPr>
          <w:noProof/>
          <w:lang w:val="es-PE" w:eastAsia="es-PE"/>
        </w:rPr>
        <w:lastRenderedPageBreak/>
        <w:drawing>
          <wp:inline distT="0" distB="0" distL="0" distR="0">
            <wp:extent cx="5324475" cy="2758595"/>
            <wp:effectExtent l="19050" t="0" r="0" b="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30" cstate="print"/>
                    <a:srcRect/>
                    <a:stretch>
                      <a:fillRect/>
                    </a:stretch>
                  </pic:blipFill>
                  <pic:spPr bwMode="auto">
                    <a:xfrm>
                      <a:off x="0" y="0"/>
                      <a:ext cx="5324475" cy="2758595"/>
                    </a:xfrm>
                    <a:prstGeom prst="rect">
                      <a:avLst/>
                    </a:prstGeom>
                    <a:noFill/>
                    <a:ln w="9525">
                      <a:noFill/>
                      <a:miter lim="800000"/>
                      <a:headEnd/>
                      <a:tailEnd/>
                    </a:ln>
                  </pic:spPr>
                </pic:pic>
              </a:graphicData>
            </a:graphic>
          </wp:inline>
        </w:drawing>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9D31BD">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1317A0" w:rsidRDefault="001317A0" w:rsidP="001317A0">
      <w:pPr>
        <w:pStyle w:val="Textoindependiente"/>
        <w:rPr>
          <w:rFonts w:ascii="Times New Roman" w:hAnsi="Times New Roman"/>
          <w:sz w:val="22"/>
          <w:szCs w:val="24"/>
          <w:lang w:val="es-ES"/>
        </w:rPr>
      </w:pPr>
      <w:r w:rsidRPr="00964648">
        <w:rPr>
          <w:rFonts w:ascii="Times New Roman" w:hAnsi="Times New Roman"/>
          <w:sz w:val="22"/>
          <w:szCs w:val="24"/>
          <w:lang w:val="es-ES"/>
        </w:rPr>
        <w:lastRenderedPageBreak/>
        <w:t>El crédito otorgado</w:t>
      </w:r>
      <w:r w:rsidRPr="00236846">
        <w:rPr>
          <w:rFonts w:ascii="Times New Roman" w:hAnsi="Times New Roman"/>
          <w:sz w:val="22"/>
          <w:szCs w:val="24"/>
          <w:lang w:val="es-ES"/>
        </w:rPr>
        <w:t xml:space="preserve"> a la pequeña y microempresa bordeó los S/.1 3</w:t>
      </w:r>
      <w:r w:rsidR="00964648">
        <w:rPr>
          <w:rFonts w:ascii="Times New Roman" w:hAnsi="Times New Roman"/>
          <w:sz w:val="22"/>
          <w:szCs w:val="24"/>
          <w:lang w:val="es-ES"/>
        </w:rPr>
        <w:t>59</w:t>
      </w:r>
      <w:r w:rsidRPr="00236846">
        <w:rPr>
          <w:rFonts w:ascii="Times New Roman" w:hAnsi="Times New Roman"/>
          <w:sz w:val="22"/>
          <w:szCs w:val="24"/>
          <w:lang w:val="es-ES"/>
        </w:rPr>
        <w:t>,</w:t>
      </w:r>
      <w:r w:rsidR="00964648">
        <w:rPr>
          <w:rFonts w:ascii="Times New Roman" w:hAnsi="Times New Roman"/>
          <w:sz w:val="22"/>
          <w:szCs w:val="24"/>
          <w:lang w:val="es-ES"/>
        </w:rPr>
        <w:t>6</w:t>
      </w:r>
      <w:r w:rsidRPr="00236846">
        <w:rPr>
          <w:rFonts w:ascii="Times New Roman" w:hAnsi="Times New Roman"/>
          <w:sz w:val="22"/>
          <w:szCs w:val="24"/>
          <w:lang w:val="es-ES"/>
        </w:rPr>
        <w:t xml:space="preserve">  millones</w:t>
      </w:r>
      <w:r>
        <w:rPr>
          <w:rFonts w:ascii="Times New Roman" w:hAnsi="Times New Roman"/>
          <w:sz w:val="22"/>
          <w:szCs w:val="24"/>
          <w:lang w:val="es-ES"/>
        </w:rPr>
        <w:t>, mostrando un incremento real del 1</w:t>
      </w:r>
      <w:r w:rsidR="00964648">
        <w:rPr>
          <w:rFonts w:ascii="Times New Roman" w:hAnsi="Times New Roman"/>
          <w:sz w:val="22"/>
          <w:szCs w:val="24"/>
          <w:lang w:val="es-ES"/>
        </w:rPr>
        <w:t>5</w:t>
      </w:r>
      <w:r>
        <w:rPr>
          <w:rFonts w:ascii="Times New Roman" w:hAnsi="Times New Roman"/>
          <w:sz w:val="22"/>
          <w:szCs w:val="24"/>
          <w:lang w:val="es-ES"/>
        </w:rPr>
        <w:t>,</w:t>
      </w:r>
      <w:r w:rsidR="00964648">
        <w:rPr>
          <w:rFonts w:ascii="Times New Roman" w:hAnsi="Times New Roman"/>
          <w:sz w:val="22"/>
          <w:szCs w:val="24"/>
          <w:lang w:val="es-ES"/>
        </w:rPr>
        <w:t>2</w:t>
      </w:r>
      <w:r>
        <w:rPr>
          <w:rFonts w:ascii="Times New Roman" w:hAnsi="Times New Roman"/>
          <w:sz w:val="22"/>
          <w:szCs w:val="24"/>
          <w:lang w:val="es-ES"/>
        </w:rPr>
        <w:t xml:space="preserve"> por ciento en relación con </w:t>
      </w:r>
      <w:r w:rsidR="00964648">
        <w:rPr>
          <w:rFonts w:ascii="Times New Roman" w:hAnsi="Times New Roman"/>
          <w:sz w:val="22"/>
          <w:szCs w:val="24"/>
          <w:lang w:val="es-ES"/>
        </w:rPr>
        <w:t>enero</w:t>
      </w:r>
      <w:r>
        <w:rPr>
          <w:rFonts w:ascii="Times New Roman" w:hAnsi="Times New Roman"/>
          <w:sz w:val="22"/>
          <w:szCs w:val="24"/>
          <w:lang w:val="es-ES"/>
        </w:rPr>
        <w:t xml:space="preserve"> del año </w:t>
      </w:r>
      <w:r>
        <w:rPr>
          <w:rFonts w:ascii="Times New Roman" w:hAnsi="Times New Roman"/>
          <w:sz w:val="22"/>
          <w:szCs w:val="24"/>
          <w:lang w:val="es-ES"/>
        </w:rPr>
        <w:lastRenderedPageBreak/>
        <w:t xml:space="preserve">pasado. Las cajas municipales constituyen la principal fuente de crédito de dicho segmento empresarial, seguidas de las entidades bancarias. </w:t>
      </w:r>
    </w:p>
    <w:p w:rsidR="00BC5C7F" w:rsidRDefault="00BC5C7F" w:rsidP="00F771D3">
      <w:pPr>
        <w:pStyle w:val="Textoindependiente"/>
        <w:rPr>
          <w:rFonts w:ascii="Times New Roman" w:hAnsi="Times New Roman"/>
          <w:sz w:val="22"/>
          <w:szCs w:val="24"/>
          <w:lang w:val="es-ES"/>
        </w:rPr>
        <w:sectPr w:rsidR="00BC5C7F" w:rsidSect="00D4438E">
          <w:type w:val="continuous"/>
          <w:pgSz w:w="12240" w:h="15840"/>
          <w:pgMar w:top="1417" w:right="1701" w:bottom="1417" w:left="1701" w:header="708" w:footer="708" w:gutter="0"/>
          <w:cols w:num="2" w:space="720"/>
          <w:docGrid w:linePitch="360"/>
        </w:sectPr>
      </w:pPr>
    </w:p>
    <w:p w:rsidR="00F771D3" w:rsidRDefault="00F771D3" w:rsidP="00F771D3">
      <w:pPr>
        <w:pStyle w:val="Textoindependiente"/>
        <w:rPr>
          <w:rFonts w:ascii="Times New Roman" w:hAnsi="Times New Roman"/>
          <w:sz w:val="22"/>
          <w:szCs w:val="24"/>
          <w:lang w:val="es-ES"/>
        </w:rPr>
        <w:sectPr w:rsidR="00F771D3" w:rsidSect="00E84942">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A02526"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p>
    <w:p w:rsidR="00A02526" w:rsidRDefault="00DE6F49" w:rsidP="00A02526">
      <w:pPr>
        <w:pStyle w:val="Textoindependiente"/>
        <w:jc w:val="center"/>
        <w:rPr>
          <w:color w:val="FF0000"/>
          <w:sz w:val="22"/>
        </w:rPr>
      </w:pPr>
      <w:r>
        <w:lastRenderedPageBreak/>
        <w:pict>
          <v:shape id="_x0000_i1059" type="#_x0000_t75" style="width:4in;height:155.25pt">
            <v:imagedata r:id="rId131" o:title=""/>
          </v:shape>
        </w:pi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AB2CA4" w:rsidRDefault="00AB2CA4">
      <w:pPr>
        <w:rPr>
          <w:color w:val="FF0000"/>
          <w:lang w:val="es-MX"/>
        </w:rPr>
      </w:pPr>
    </w:p>
    <w:p w:rsidR="00852557" w:rsidRDefault="00852557">
      <w:pPr>
        <w:rPr>
          <w:color w:val="FF0000"/>
          <w:lang w:val="es-MX"/>
        </w:rPr>
      </w:pPr>
    </w:p>
    <w:p w:rsidR="00333A50" w:rsidRDefault="00333A50">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INFORMACIÓN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32"/>
          <w:footerReference w:type="default" r:id="rId133"/>
          <w:pgSz w:w="12240" w:h="15840"/>
          <w:pgMar w:top="1417" w:right="1701" w:bottom="1417" w:left="1701" w:header="708" w:footer="708" w:gutter="0"/>
          <w:cols w:space="708"/>
          <w:vAlign w:val="both"/>
          <w:docGrid w:linePitch="360"/>
        </w:sectPr>
      </w:pPr>
    </w:p>
    <w:p w:rsidR="00852557" w:rsidRDefault="00DE6F49" w:rsidP="00AE57B8">
      <w:pPr>
        <w:jc w:val="center"/>
        <w:rPr>
          <w:color w:val="FF0000"/>
        </w:rPr>
      </w:pPr>
      <w:r w:rsidRPr="00DE6F49">
        <w:rPr>
          <w:noProof/>
          <w:lang w:val="es-PE" w:eastAsia="es-PE"/>
        </w:rPr>
        <w:lastRenderedPageBreak/>
        <w:pict>
          <v:shape id="_x0000_s1164" type="#_x0000_t202" style="position:absolute;left:0;text-align:left;margin-left:-15.05pt;margin-top:-31pt;width:66.45pt;height:20.2pt;z-index:251657728;mso-width-relative:margin;mso-height-relative:margin" stroked="f">
            <v:textbox style="mso-next-textbox:#_x0000_s1164">
              <w:txbxContent>
                <w:p w:rsidR="001B5371" w:rsidRDefault="001B5371">
                  <w:pPr>
                    <w:rPr>
                      <w:b/>
                      <w:sz w:val="20"/>
                      <w:szCs w:val="20"/>
                    </w:rPr>
                  </w:pPr>
                  <w:r w:rsidRPr="003B7B43">
                    <w:rPr>
                      <w:b/>
                      <w:sz w:val="20"/>
                      <w:szCs w:val="20"/>
                    </w:rPr>
                    <w:t>ANEXO 1</w:t>
                  </w:r>
                </w:p>
              </w:txbxContent>
            </v:textbox>
          </v:shape>
        </w:pict>
      </w:r>
      <w:r w:rsidR="00B70804" w:rsidRPr="00B70804">
        <w:rPr>
          <w:noProof/>
          <w:lang w:val="es-PE" w:eastAsia="es-PE"/>
        </w:rPr>
        <w:drawing>
          <wp:inline distT="0" distB="0" distL="0" distR="0">
            <wp:extent cx="7969711" cy="6410325"/>
            <wp:effectExtent l="1905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4" cstate="print"/>
                    <a:srcRect/>
                    <a:stretch>
                      <a:fillRect/>
                    </a:stretch>
                  </pic:blipFill>
                  <pic:spPr bwMode="auto">
                    <a:xfrm>
                      <a:off x="0" y="0"/>
                      <a:ext cx="7973523" cy="6413391"/>
                    </a:xfrm>
                    <a:prstGeom prst="rect">
                      <a:avLst/>
                    </a:prstGeom>
                    <a:noFill/>
                    <a:ln w="9525">
                      <a:noFill/>
                      <a:miter lim="800000"/>
                      <a:headEnd/>
                      <a:tailEnd/>
                    </a:ln>
                  </pic:spPr>
                </pic:pic>
              </a:graphicData>
            </a:graphic>
          </wp:inline>
        </w:drawing>
      </w:r>
    </w:p>
    <w:p w:rsidR="002873D0" w:rsidRDefault="002873D0">
      <w:pPr>
        <w:rPr>
          <w:color w:val="FF0000"/>
        </w:rPr>
      </w:pPr>
    </w:p>
    <w:p w:rsidR="00852557" w:rsidRDefault="00DE6F49">
      <w:pPr>
        <w:rPr>
          <w:color w:val="FF0000"/>
        </w:rPr>
      </w:pPr>
      <w:r>
        <w:rPr>
          <w:noProof/>
          <w:color w:val="FF0000"/>
          <w:lang w:val="es-PE" w:eastAsia="es-PE"/>
        </w:rPr>
        <w:pict>
          <v:shape id="_x0000_s1152" type="#_x0000_t202" style="position:absolute;left:0;text-align:left;margin-left:21.7pt;margin-top:1.65pt;width:66.45pt;height:24.2pt;z-index:251645440;mso-width-relative:margin;mso-height-relative:margin" stroked="f">
            <v:textbox style="mso-next-textbox:#_x0000_s1152">
              <w:txbxContent>
                <w:p w:rsidR="001B5371" w:rsidRPr="001B5371" w:rsidRDefault="001B5371">
                  <w:pPr>
                    <w:rPr>
                      <w:b/>
                      <w:sz w:val="20"/>
                      <w:szCs w:val="20"/>
                    </w:rPr>
                  </w:pPr>
                  <w:r w:rsidRPr="001B5371">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1B5371" w:rsidP="009E1A9A">
      <w:pPr>
        <w:jc w:val="center"/>
        <w:rPr>
          <w:color w:val="FF0000"/>
        </w:rPr>
      </w:pPr>
      <w:r w:rsidRPr="001B5371">
        <w:rPr>
          <w:noProof/>
          <w:lang w:val="es-PE" w:eastAsia="es-PE"/>
        </w:rPr>
        <w:drawing>
          <wp:inline distT="0" distB="0" distL="0" distR="0">
            <wp:extent cx="8257540" cy="3421377"/>
            <wp:effectExtent l="1905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5" cstate="print"/>
                    <a:srcRect/>
                    <a:stretch>
                      <a:fillRect/>
                    </a:stretch>
                  </pic:blipFill>
                  <pic:spPr bwMode="auto">
                    <a:xfrm>
                      <a:off x="0" y="0"/>
                      <a:ext cx="8257540" cy="3421377"/>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A352FA" w:rsidRDefault="00A352FA">
      <w:pPr>
        <w:rPr>
          <w:color w:val="FF0000"/>
        </w:rPr>
      </w:pPr>
    </w:p>
    <w:p w:rsidR="009E1A9A" w:rsidRDefault="009E1A9A">
      <w:pPr>
        <w:rPr>
          <w:color w:val="FF0000"/>
        </w:rPr>
      </w:pPr>
    </w:p>
    <w:p w:rsidR="008E49D7" w:rsidRDefault="008E49D7">
      <w:pPr>
        <w:rPr>
          <w:color w:val="FF0000"/>
        </w:rPr>
      </w:pPr>
    </w:p>
    <w:p w:rsidR="00852557" w:rsidRDefault="00DE6F49">
      <w:pPr>
        <w:rPr>
          <w:color w:val="FF0000"/>
          <w:lang w:val="es-MX"/>
        </w:rPr>
      </w:pPr>
      <w:r>
        <w:rPr>
          <w:noProof/>
          <w:color w:val="FF0000"/>
          <w:lang w:val="es-PE" w:eastAsia="es-PE"/>
        </w:rPr>
        <w:pict>
          <v:shape id="_x0000_s1153" type="#_x0000_t202" style="position:absolute;left:0;text-align:left;margin-left:16.9pt;margin-top:-.95pt;width:84.05pt;height:19.45pt;z-index:251646464;mso-width-relative:margin;mso-height-relative:margin" stroked="f">
            <v:textbox style="mso-next-textbox:#_x0000_s1153">
              <w:txbxContent>
                <w:p w:rsidR="001B5371" w:rsidRDefault="001B5371">
                  <w:pPr>
                    <w:rPr>
                      <w:b/>
                      <w:sz w:val="20"/>
                      <w:szCs w:val="20"/>
                    </w:rPr>
                  </w:pPr>
                  <w:r w:rsidRPr="003B7B43">
                    <w:rPr>
                      <w:b/>
                      <w:sz w:val="20"/>
                      <w:szCs w:val="20"/>
                    </w:rPr>
                    <w:t>ANEXO 3</w:t>
                  </w:r>
                </w:p>
              </w:txbxContent>
            </v:textbox>
          </v:shape>
        </w:pict>
      </w:r>
    </w:p>
    <w:p w:rsidR="00852557" w:rsidRDefault="00852557">
      <w:pPr>
        <w:rPr>
          <w:color w:val="FF0000"/>
          <w:lang w:val="es-MX"/>
        </w:rPr>
      </w:pPr>
    </w:p>
    <w:p w:rsidR="00852557" w:rsidRDefault="00852557">
      <w:pPr>
        <w:rPr>
          <w:color w:val="FF0000"/>
          <w:lang w:val="es-MX"/>
        </w:rPr>
      </w:pPr>
    </w:p>
    <w:p w:rsidR="00852557" w:rsidRDefault="00EC75F1" w:rsidP="00DB21F1">
      <w:pPr>
        <w:ind w:left="-170"/>
        <w:jc w:val="center"/>
        <w:rPr>
          <w:color w:val="FF0000"/>
        </w:rPr>
        <w:sectPr w:rsidR="00852557">
          <w:headerReference w:type="default" r:id="rId136"/>
          <w:footerReference w:type="default" r:id="rId137"/>
          <w:type w:val="continuous"/>
          <w:pgSz w:w="15840" w:h="12240" w:orient="landscape"/>
          <w:pgMar w:top="1701" w:right="1418" w:bottom="1701" w:left="1418" w:header="709" w:footer="709" w:gutter="0"/>
          <w:cols w:space="708"/>
          <w:vAlign w:val="both"/>
          <w:docGrid w:linePitch="360"/>
        </w:sectPr>
      </w:pPr>
      <w:r w:rsidRPr="00EC75F1">
        <w:drawing>
          <wp:inline distT="0" distB="0" distL="0" distR="0">
            <wp:extent cx="8257540" cy="4349882"/>
            <wp:effectExtent l="1905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8" cstate="print"/>
                    <a:srcRect/>
                    <a:stretch>
                      <a:fillRect/>
                    </a:stretch>
                  </pic:blipFill>
                  <pic:spPr bwMode="auto">
                    <a:xfrm>
                      <a:off x="0" y="0"/>
                      <a:ext cx="8257540" cy="4349882"/>
                    </a:xfrm>
                    <a:prstGeom prst="rect">
                      <a:avLst/>
                    </a:prstGeom>
                    <a:noFill/>
                    <a:ln w="9525">
                      <a:noFill/>
                      <a:miter lim="800000"/>
                      <a:headEnd/>
                      <a:tailEnd/>
                    </a:ln>
                  </pic:spPr>
                </pic:pic>
              </a:graphicData>
            </a:graphic>
          </wp:inline>
        </w:drawing>
      </w:r>
    </w:p>
    <w:p w:rsidR="004D4FA2" w:rsidRDefault="004D4FA2">
      <w:pPr>
        <w:rPr>
          <w:color w:val="FF0000"/>
          <w:lang w:val="es-MX"/>
        </w:rPr>
      </w:pPr>
    </w:p>
    <w:p w:rsidR="0069742A" w:rsidRDefault="0069742A">
      <w:pPr>
        <w:rPr>
          <w:color w:val="FF0000"/>
          <w:lang w:val="es-MX"/>
        </w:rPr>
      </w:pPr>
    </w:p>
    <w:p w:rsidR="00852557" w:rsidRDefault="00DE6F49">
      <w:pPr>
        <w:rPr>
          <w:color w:val="FF0000"/>
          <w:lang w:val="es-MX"/>
        </w:rPr>
      </w:pPr>
      <w:r w:rsidRPr="00DE6F49">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1B5371" w:rsidRDefault="001B5371">
                  <w:pPr>
                    <w:rPr>
                      <w:b/>
                      <w:sz w:val="20"/>
                      <w:szCs w:val="20"/>
                    </w:rPr>
                  </w:pPr>
                  <w:r w:rsidRPr="003E00FC">
                    <w:rPr>
                      <w:b/>
                      <w:sz w:val="20"/>
                      <w:szCs w:val="20"/>
                    </w:rPr>
                    <w:t>ANEXO 4</w:t>
                  </w:r>
                </w:p>
              </w:txbxContent>
            </v:textbox>
          </v:shape>
        </w:pict>
      </w:r>
    </w:p>
    <w:p w:rsidR="00852557" w:rsidRDefault="00852557">
      <w:pPr>
        <w:rPr>
          <w:color w:val="FF0000"/>
        </w:rPr>
      </w:pPr>
    </w:p>
    <w:p w:rsidR="008E49D7" w:rsidRDefault="008E49D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3E00FC">
      <w:pPr>
        <w:jc w:val="center"/>
      </w:pPr>
      <w:r w:rsidRPr="003E00FC">
        <w:rPr>
          <w:noProof/>
          <w:lang w:val="es-PE" w:eastAsia="es-PE"/>
        </w:rPr>
        <w:lastRenderedPageBreak/>
        <w:drawing>
          <wp:inline distT="0" distB="0" distL="0" distR="0">
            <wp:extent cx="8257540" cy="4467475"/>
            <wp:effectExtent l="19050" t="0" r="0" b="0"/>
            <wp:docPr id="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9" cstate="print"/>
                    <a:srcRect/>
                    <a:stretch>
                      <a:fillRect/>
                    </a:stretch>
                  </pic:blipFill>
                  <pic:spPr bwMode="auto">
                    <a:xfrm>
                      <a:off x="0" y="0"/>
                      <a:ext cx="8257540" cy="4467475"/>
                    </a:xfrm>
                    <a:prstGeom prst="rect">
                      <a:avLst/>
                    </a:prstGeom>
                    <a:noFill/>
                    <a:ln w="9525">
                      <a:noFill/>
                      <a:miter lim="800000"/>
                      <a:headEnd/>
                      <a:tailEnd/>
                    </a:ln>
                  </pic:spPr>
                </pic:pic>
              </a:graphicData>
            </a:graphic>
          </wp:inline>
        </w:drawing>
      </w: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52557" w:rsidRDefault="00852557">
      <w:pPr>
        <w:rPr>
          <w:color w:val="FF0000"/>
        </w:rPr>
      </w:pPr>
    </w:p>
    <w:p w:rsidR="00DD1094" w:rsidRDefault="00DD1094">
      <w:pPr>
        <w:rPr>
          <w:color w:val="FF0000"/>
        </w:rPr>
      </w:pPr>
    </w:p>
    <w:p w:rsidR="00EC75F1" w:rsidRDefault="00EC75F1">
      <w:pPr>
        <w:rPr>
          <w:color w:val="FF0000"/>
        </w:rPr>
      </w:pPr>
    </w:p>
    <w:p w:rsidR="0008391D" w:rsidRDefault="00DE6F49">
      <w:pPr>
        <w:rPr>
          <w:color w:val="FF0000"/>
        </w:rPr>
      </w:pPr>
      <w:r>
        <w:rPr>
          <w:noProof/>
          <w:color w:val="FF0000"/>
          <w:lang w:val="es-PE" w:eastAsia="es-PE"/>
        </w:rPr>
        <w:lastRenderedPageBreak/>
        <w:pict>
          <v:shape id="_x0000_s1154" type="#_x0000_t202" style="position:absolute;left:0;text-align:left;margin-left:15.45pt;margin-top:.7pt;width:84.05pt;height:16.9pt;z-index:251647488;mso-width-relative:margin;mso-height-relative:margin" stroked="f">
            <v:textbox style="mso-next-textbox:#_x0000_s1154">
              <w:txbxContent>
                <w:p w:rsidR="001B5371" w:rsidRPr="00323202" w:rsidRDefault="001B5371">
                  <w:pPr>
                    <w:rPr>
                      <w:b/>
                      <w:sz w:val="20"/>
                      <w:szCs w:val="20"/>
                      <w:lang w:val="es-PE"/>
                    </w:rPr>
                  </w:pPr>
                  <w:r w:rsidRPr="003E00FC">
                    <w:rPr>
                      <w:b/>
                      <w:sz w:val="20"/>
                      <w:szCs w:val="20"/>
                      <w:lang w:val="es-PE"/>
                    </w:rPr>
                    <w:t>ANEXO 5</w:t>
                  </w:r>
                </w:p>
              </w:txbxContent>
            </v:textbox>
          </v:shape>
        </w:pict>
      </w:r>
    </w:p>
    <w:p w:rsidR="00DD1094" w:rsidRDefault="00DD1094">
      <w:pPr>
        <w:rPr>
          <w:color w:val="FF0000"/>
        </w:rPr>
      </w:pP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9E1A9A" w:rsidRDefault="003E00FC" w:rsidP="009E1A9A">
      <w:pPr>
        <w:rPr>
          <w:color w:val="FF0000"/>
          <w:lang w:val="es-MX"/>
        </w:rPr>
      </w:pPr>
      <w:r w:rsidRPr="003E00FC">
        <w:rPr>
          <w:noProof/>
          <w:lang w:val="es-PE" w:eastAsia="es-PE"/>
        </w:rPr>
        <w:lastRenderedPageBreak/>
        <w:drawing>
          <wp:inline distT="0" distB="0" distL="0" distR="0">
            <wp:extent cx="8257540" cy="4426109"/>
            <wp:effectExtent l="1905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0" cstate="print"/>
                    <a:srcRect/>
                    <a:stretch>
                      <a:fillRect/>
                    </a:stretch>
                  </pic:blipFill>
                  <pic:spPr bwMode="auto">
                    <a:xfrm>
                      <a:off x="0" y="0"/>
                      <a:ext cx="8257540" cy="4426109"/>
                    </a:xfrm>
                    <a:prstGeom prst="rect">
                      <a:avLst/>
                    </a:prstGeom>
                    <a:noFill/>
                    <a:ln w="9525">
                      <a:noFill/>
                      <a:miter lim="800000"/>
                      <a:headEnd/>
                      <a:tailEnd/>
                    </a:ln>
                  </pic:spPr>
                </pic:pic>
              </a:graphicData>
            </a:graphic>
          </wp:inline>
        </w:drawing>
      </w:r>
      <w:r w:rsidR="00902385">
        <w:rPr>
          <w:color w:val="FF0000"/>
          <w:lang w:val="es-MX"/>
        </w:rPr>
        <w:br w:type="page"/>
      </w:r>
      <w:r w:rsidR="00DE6F49" w:rsidRPr="00DE6F49">
        <w:rPr>
          <w:noProof/>
          <w:color w:val="FF0000"/>
          <w:highlight w:val="yellow"/>
          <w:lang w:val="es-PE" w:eastAsia="es-PE"/>
        </w:rPr>
        <w:lastRenderedPageBreak/>
        <w:pict>
          <v:shape id="_x0000_s1155" type="#_x0000_t202" style="position:absolute;left:0;text-align:left;margin-left:115.6pt;margin-top:-51.45pt;width:102.45pt;height:18.45pt;z-index:251648512;mso-width-relative:margin;mso-height-relative:margin" stroked="f">
            <v:textbox style="mso-next-textbox:#_x0000_s1155">
              <w:txbxContent>
                <w:p w:rsidR="001B5371" w:rsidRPr="00870851" w:rsidRDefault="001B5371"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735C2D" w:rsidRPr="009E1A9A" w:rsidRDefault="000D3447" w:rsidP="00323202">
      <w:pPr>
        <w:ind w:firstLine="708"/>
        <w:rPr>
          <w:color w:val="FF0000"/>
          <w:lang w:val="es-MX"/>
        </w:rPr>
      </w:pPr>
      <w:r w:rsidRPr="001F5F50">
        <w:rPr>
          <w:b/>
          <w:sz w:val="20"/>
          <w:szCs w:val="20"/>
        </w:rPr>
        <w:t>ANEXO 6</w:t>
      </w: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1F5F50">
      <w:pPr>
        <w:jc w:val="center"/>
      </w:pPr>
      <w:r w:rsidRPr="001F5F50">
        <w:rPr>
          <w:noProof/>
          <w:lang w:val="es-PE" w:eastAsia="es-PE"/>
        </w:rPr>
        <w:drawing>
          <wp:inline distT="0" distB="0" distL="0" distR="0">
            <wp:extent cx="3276600" cy="3143250"/>
            <wp:effectExtent l="1905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1" cstate="print"/>
                    <a:srcRect/>
                    <a:stretch>
                      <a:fillRect/>
                    </a:stretch>
                  </pic:blipFill>
                  <pic:spPr bwMode="auto">
                    <a:xfrm>
                      <a:off x="0" y="0"/>
                      <a:ext cx="3276600" cy="3143250"/>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365C4D" w:rsidRDefault="00365C4D">
      <w:pPr>
        <w:jc w:val="center"/>
      </w:pPr>
    </w:p>
    <w:p w:rsidR="00735C2D" w:rsidRDefault="00735C2D">
      <w:pPr>
        <w:jc w:val="center"/>
      </w:pPr>
    </w:p>
    <w:p w:rsidR="00C10E5E" w:rsidRDefault="00C10E5E">
      <w:pPr>
        <w:jc w:val="center"/>
      </w:pPr>
    </w:p>
    <w:p w:rsidR="00C10E5E" w:rsidRDefault="00C10E5E">
      <w:pPr>
        <w:jc w:val="center"/>
      </w:pPr>
    </w:p>
    <w:p w:rsidR="00C10E5E" w:rsidRDefault="00C10E5E">
      <w:pPr>
        <w:jc w:val="center"/>
      </w:pPr>
    </w:p>
    <w:p w:rsidR="00C10E5E" w:rsidRDefault="00DE6F49">
      <w:pPr>
        <w:jc w:val="center"/>
      </w:pPr>
      <w:r w:rsidRPr="00DE6F49">
        <w:rPr>
          <w:noProof/>
          <w:color w:val="FF0000"/>
          <w:lang w:val="es-PE" w:eastAsia="es-PE"/>
        </w:rPr>
        <w:pict>
          <v:shape id="_x0000_s1157" type="#_x0000_t202" style="position:absolute;left:0;text-align:left;margin-left:32.1pt;margin-top:6.2pt;width:60.4pt;height:25.55pt;z-index:251650560;mso-width-relative:margin;mso-height-relative:margin" stroked="f">
            <v:textbox style="mso-next-textbox:#_x0000_s1157">
              <w:txbxContent>
                <w:p w:rsidR="001B5371" w:rsidRDefault="001B5371">
                  <w:pPr>
                    <w:rPr>
                      <w:b/>
                      <w:sz w:val="20"/>
                      <w:szCs w:val="16"/>
                    </w:rPr>
                  </w:pPr>
                  <w:r>
                    <w:rPr>
                      <w:b/>
                      <w:sz w:val="20"/>
                      <w:szCs w:val="16"/>
                    </w:rPr>
                    <w:t xml:space="preserve">ANEXO 7                                            </w:t>
                  </w:r>
                </w:p>
              </w:txbxContent>
            </v:textbox>
          </v:shape>
        </w:pict>
      </w:r>
    </w:p>
    <w:p w:rsidR="00C10E5E" w:rsidRDefault="00C10E5E">
      <w:pPr>
        <w:jc w:val="center"/>
      </w:pPr>
    </w:p>
    <w:p w:rsidR="00B74DED" w:rsidRDefault="00B74DED" w:rsidP="00A46E5A">
      <w:pPr>
        <w:jc w:val="center"/>
        <w:rPr>
          <w:color w:val="FF0000"/>
        </w:rPr>
      </w:pPr>
    </w:p>
    <w:p w:rsidR="00852557" w:rsidRDefault="00852557" w:rsidP="00A46E5A">
      <w:pPr>
        <w:jc w:val="cente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E00D07">
      <w:pPr>
        <w:jc w:val="center"/>
        <w:rPr>
          <w:color w:val="FF0000"/>
        </w:rPr>
      </w:pPr>
      <w:r w:rsidRPr="00E00D07">
        <w:rPr>
          <w:noProof/>
          <w:lang w:val="es-PE" w:eastAsia="es-PE"/>
        </w:rPr>
        <w:lastRenderedPageBreak/>
        <w:drawing>
          <wp:inline distT="0" distB="0" distL="0" distR="0">
            <wp:extent cx="8257540" cy="4421108"/>
            <wp:effectExtent l="1905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2" cstate="print"/>
                    <a:srcRect/>
                    <a:stretch>
                      <a:fillRect/>
                    </a:stretch>
                  </pic:blipFill>
                  <pic:spPr bwMode="auto">
                    <a:xfrm>
                      <a:off x="0" y="0"/>
                      <a:ext cx="8257540" cy="4421108"/>
                    </a:xfrm>
                    <a:prstGeom prst="rect">
                      <a:avLst/>
                    </a:prstGeom>
                    <a:noFill/>
                    <a:ln w="9525">
                      <a:noFill/>
                      <a:miter lim="800000"/>
                      <a:headEnd/>
                      <a:tailEnd/>
                    </a:ln>
                  </pic:spPr>
                </pic:pic>
              </a:graphicData>
            </a:graphic>
          </wp:inline>
        </w:drawing>
      </w:r>
    </w:p>
    <w:p w:rsidR="00B74DED" w:rsidRDefault="00B74DED" w:rsidP="006C4C43">
      <w:pPr>
        <w:ind w:left="142"/>
        <w:jc w:val="center"/>
        <w:rPr>
          <w:color w:val="FF0000"/>
        </w:rPr>
      </w:pPr>
    </w:p>
    <w:p w:rsidR="00852557" w:rsidRDefault="00DE6F49" w:rsidP="00E33D2F">
      <w:pPr>
        <w:rPr>
          <w:color w:val="FF0000"/>
          <w:lang w:val="es-MX"/>
        </w:rPr>
      </w:pPr>
      <w:r>
        <w:rPr>
          <w:noProof/>
          <w:color w:val="FF0000"/>
          <w:lang w:val="es-PE" w:eastAsia="es-PE"/>
        </w:rPr>
        <w:lastRenderedPageBreak/>
        <w:pict>
          <v:shape id="_x0000_s1158" type="#_x0000_t202" style="position:absolute;left:0;text-align:left;margin-left:5.35pt;margin-top:-22.4pt;width:65.85pt;height:34.6pt;z-index:251651584;mso-width-relative:margin;mso-height-relative:margin" stroked="f">
            <v:textbox style="mso-next-textbox:#_x0000_s1158">
              <w:txbxContent>
                <w:p w:rsidR="001B5371" w:rsidRDefault="001B5371">
                  <w:pPr>
                    <w:rPr>
                      <w:b/>
                      <w:sz w:val="20"/>
                      <w:szCs w:val="20"/>
                    </w:rPr>
                  </w:pPr>
                  <w:r>
                    <w:rPr>
                      <w:b/>
                      <w:sz w:val="20"/>
                      <w:szCs w:val="20"/>
                    </w:rPr>
                    <w:t>ANEXO 8</w:t>
                  </w:r>
                </w:p>
              </w:txbxContent>
            </v:textbox>
          </v:shape>
        </w:pict>
      </w:r>
      <w:r w:rsidR="00034490" w:rsidRPr="00034490">
        <w:rPr>
          <w:color w:val="FF0000"/>
          <w:lang w:val="es-MX"/>
        </w:rPr>
        <w:t xml:space="preserve"> </w:t>
      </w:r>
      <w:r w:rsidR="00B70804" w:rsidRPr="00B70804">
        <w:rPr>
          <w:noProof/>
          <w:lang w:val="es-PE" w:eastAsia="es-PE"/>
        </w:rPr>
        <w:drawing>
          <wp:inline distT="0" distB="0" distL="0" distR="0">
            <wp:extent cx="8257540" cy="5270770"/>
            <wp:effectExtent l="19050" t="0" r="0" b="0"/>
            <wp:docPr id="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3" cstate="print"/>
                    <a:srcRect/>
                    <a:stretch>
                      <a:fillRect/>
                    </a:stretch>
                  </pic:blipFill>
                  <pic:spPr bwMode="auto">
                    <a:xfrm>
                      <a:off x="0" y="0"/>
                      <a:ext cx="8257540" cy="5270770"/>
                    </a:xfrm>
                    <a:prstGeom prst="rect">
                      <a:avLst/>
                    </a:prstGeom>
                    <a:noFill/>
                    <a:ln w="9525">
                      <a:noFill/>
                      <a:miter lim="800000"/>
                      <a:headEnd/>
                      <a:tailEnd/>
                    </a:ln>
                  </pic:spPr>
                </pic:pic>
              </a:graphicData>
            </a:graphic>
          </wp:inline>
        </w:drawing>
      </w:r>
    </w:p>
    <w:p w:rsidR="00852557" w:rsidRDefault="00DE6F49">
      <w:pPr>
        <w:jc w:val="center"/>
        <w:sectPr w:rsidR="00852557">
          <w:type w:val="continuous"/>
          <w:pgSz w:w="15840" w:h="12240" w:orient="landscape"/>
          <w:pgMar w:top="1701" w:right="1418" w:bottom="1701" w:left="1418" w:header="709" w:footer="709" w:gutter="0"/>
          <w:cols w:space="708"/>
          <w:vAlign w:val="both"/>
          <w:docGrid w:linePitch="360"/>
        </w:sectPr>
      </w:pPr>
      <w:r>
        <w:rPr>
          <w:noProof/>
          <w:lang w:val="es-PE" w:eastAsia="es-PE"/>
        </w:rPr>
        <w:lastRenderedPageBreak/>
        <w:pict>
          <v:shape id="_x0000_s1167" type="#_x0000_t202" style="position:absolute;left:0;text-align:left;margin-left:2.6pt;margin-top:-32.35pt;width:69.5pt;height:21.95pt;z-index:251660800;mso-width-relative:margin;mso-height-relative:margin" stroked="f">
            <v:textbox style="mso-next-textbox:#_x0000_s1167">
              <w:txbxContent>
                <w:p w:rsidR="001B5371" w:rsidRDefault="001B5371">
                  <w:pPr>
                    <w:rPr>
                      <w:b/>
                      <w:sz w:val="20"/>
                      <w:szCs w:val="16"/>
                    </w:rPr>
                  </w:pPr>
                  <w:r>
                    <w:rPr>
                      <w:b/>
                      <w:sz w:val="20"/>
                      <w:szCs w:val="16"/>
                    </w:rPr>
                    <w:t xml:space="preserve">ANEXO 9                                              </w:t>
                  </w:r>
                </w:p>
                <w:p w:rsidR="001B5371" w:rsidRDefault="001B5371">
                  <w:pPr>
                    <w:rPr>
                      <w:b/>
                      <w:szCs w:val="20"/>
                    </w:rPr>
                  </w:pPr>
                </w:p>
                <w:p w:rsidR="001B5371" w:rsidRDefault="001B5371">
                  <w:pPr>
                    <w:rPr>
                      <w:b/>
                      <w:szCs w:val="20"/>
                    </w:rPr>
                  </w:pPr>
                </w:p>
              </w:txbxContent>
            </v:textbox>
          </v:shape>
        </w:pict>
      </w:r>
      <w:r w:rsidR="00200830" w:rsidRPr="00200830">
        <w:rPr>
          <w:noProof/>
          <w:lang w:val="es-PE" w:eastAsia="es-PE"/>
        </w:rPr>
        <w:drawing>
          <wp:inline distT="0" distB="0" distL="0" distR="0">
            <wp:extent cx="8257540" cy="6624693"/>
            <wp:effectExtent l="1905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4" cstate="print"/>
                    <a:srcRect/>
                    <a:stretch>
                      <a:fillRect/>
                    </a:stretch>
                  </pic:blipFill>
                  <pic:spPr bwMode="auto">
                    <a:xfrm>
                      <a:off x="0" y="0"/>
                      <a:ext cx="8257540" cy="6624693"/>
                    </a:xfrm>
                    <a:prstGeom prst="rect">
                      <a:avLst/>
                    </a:prstGeom>
                    <a:noFill/>
                    <a:ln w="9525">
                      <a:noFill/>
                      <a:miter lim="800000"/>
                      <a:headEnd/>
                      <a:tailEnd/>
                    </a:ln>
                  </pic:spPr>
                </pic:pic>
              </a:graphicData>
            </a:graphic>
          </wp:inline>
        </w:drawing>
      </w:r>
    </w:p>
    <w:p w:rsidR="00DF47DC" w:rsidRDefault="00200830" w:rsidP="00DF47DC">
      <w:r w:rsidRPr="00200830">
        <w:rPr>
          <w:noProof/>
          <w:lang w:val="es-PE" w:eastAsia="es-PE"/>
        </w:rPr>
        <w:lastRenderedPageBreak/>
        <w:drawing>
          <wp:anchor distT="0" distB="0" distL="114300" distR="114300" simplePos="0" relativeHeight="251724288" behindDoc="0" locked="0" layoutInCell="1" allowOverlap="1">
            <wp:simplePos x="0" y="0"/>
            <wp:positionH relativeFrom="column">
              <wp:posOffset>23495</wp:posOffset>
            </wp:positionH>
            <wp:positionV relativeFrom="paragraph">
              <wp:posOffset>-184150</wp:posOffset>
            </wp:positionV>
            <wp:extent cx="8086725" cy="6743700"/>
            <wp:effectExtent l="19050" t="0" r="9525" b="0"/>
            <wp:wrapNone/>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5" cstate="print"/>
                    <a:srcRect/>
                    <a:stretch>
                      <a:fillRect/>
                    </a:stretch>
                  </pic:blipFill>
                  <pic:spPr bwMode="auto">
                    <a:xfrm>
                      <a:off x="0" y="0"/>
                      <a:ext cx="8086725" cy="6743700"/>
                    </a:xfrm>
                    <a:prstGeom prst="rect">
                      <a:avLst/>
                    </a:prstGeom>
                    <a:noFill/>
                    <a:ln w="9525">
                      <a:noFill/>
                      <a:miter lim="800000"/>
                      <a:headEnd/>
                      <a:tailEnd/>
                    </a:ln>
                  </pic:spPr>
                </pic:pic>
              </a:graphicData>
            </a:graphic>
          </wp:anchor>
        </w:drawing>
      </w:r>
      <w:r w:rsidR="00DE6F49">
        <w:rPr>
          <w:noProof/>
          <w:lang w:val="es-PE" w:eastAsia="es-PE"/>
        </w:rPr>
        <w:pict>
          <v:shape id="_x0000_s1166" type="#_x0000_t202" style="position:absolute;left:0;text-align:left;margin-left:11.35pt;margin-top:-52pt;width:69.5pt;height:21.95pt;z-index:251659776;mso-position-horizontal-relative:text;mso-position-vertical-relative:text;mso-width-relative:margin;mso-height-relative:margin" stroked="f">
            <v:textbox style="mso-next-textbox:#_x0000_s1166">
              <w:txbxContent>
                <w:p w:rsidR="001B5371" w:rsidRDefault="001B5371">
                  <w:pPr>
                    <w:rPr>
                      <w:b/>
                      <w:sz w:val="20"/>
                      <w:szCs w:val="16"/>
                    </w:rPr>
                  </w:pPr>
                  <w:r>
                    <w:rPr>
                      <w:b/>
                      <w:sz w:val="20"/>
                      <w:szCs w:val="16"/>
                    </w:rPr>
                    <w:t xml:space="preserve">ANEXO 10                                              </w:t>
                  </w:r>
                </w:p>
                <w:p w:rsidR="001B5371" w:rsidRDefault="001B5371">
                  <w:pPr>
                    <w:rPr>
                      <w:b/>
                      <w:szCs w:val="20"/>
                    </w:rPr>
                  </w:pPr>
                </w:p>
                <w:p w:rsidR="001B5371" w:rsidRDefault="001B5371">
                  <w:pPr>
                    <w:rPr>
                      <w:b/>
                      <w:szCs w:val="20"/>
                    </w:rPr>
                  </w:pPr>
                </w:p>
              </w:txbxContent>
            </v:textbox>
          </v:shape>
        </w:pict>
      </w:r>
    </w:p>
    <w:p w:rsidR="00DF47DC" w:rsidRDefault="00DF47DC">
      <w:pPr>
        <w:jc w:val="center"/>
      </w:pPr>
    </w:p>
    <w:p w:rsidR="00DF47DC" w:rsidRDefault="00DF47DC">
      <w:pPr>
        <w:jc w:val="center"/>
      </w:pPr>
    </w:p>
    <w:p w:rsidR="00DF47DC" w:rsidRDefault="00DF47DC">
      <w:pPr>
        <w:jc w:val="center"/>
      </w:pPr>
    </w:p>
    <w:p w:rsidR="00852557" w:rsidRDefault="00DE6F49">
      <w:pPr>
        <w:jc w:val="left"/>
      </w:pPr>
      <w:r w:rsidRPr="00DE6F49">
        <w:rPr>
          <w:b/>
          <w:noProof/>
          <w:color w:val="FF0000"/>
          <w:lang w:val="es-PE" w:eastAsia="es-PE"/>
        </w:rPr>
        <w:pict>
          <v:shape id="_x0000_s1159" type="#_x0000_t202" style="position:absolute;margin-left:-1.15pt;margin-top:.1pt;width:82pt;height:17.55pt;z-index:251652608;mso-width-relative:margin;mso-height-relative:margin" stroked="f">
            <v:textbox style="mso-next-textbox:#_x0000_s1159">
              <w:txbxContent>
                <w:p w:rsidR="001B5371" w:rsidRDefault="001B5371">
                  <w:pPr>
                    <w:rPr>
                      <w:b/>
                      <w:sz w:val="20"/>
                      <w:szCs w:val="18"/>
                    </w:rPr>
                  </w:pPr>
                  <w:r>
                    <w:rPr>
                      <w:b/>
                      <w:sz w:val="20"/>
                      <w:szCs w:val="18"/>
                    </w:rPr>
                    <w:t xml:space="preserve">ANEXO 11                                                        </w:t>
                  </w:r>
                </w:p>
              </w:txbxContent>
            </v:textbox>
          </v:shape>
        </w:pict>
      </w:r>
    </w:p>
    <w:p w:rsidR="00852557" w:rsidRDefault="00852557">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Default="00200830">
      <w:pPr>
        <w:jc w:val="left"/>
      </w:pPr>
    </w:p>
    <w:p w:rsidR="00200830" w:rsidRPr="00200830" w:rsidRDefault="00200830">
      <w:pPr>
        <w:jc w:val="left"/>
        <w:rPr>
          <w:b/>
          <w:sz w:val="20"/>
          <w:szCs w:val="20"/>
        </w:rPr>
      </w:pPr>
      <w:r w:rsidRPr="00200830">
        <w:rPr>
          <w:b/>
          <w:sz w:val="20"/>
          <w:szCs w:val="20"/>
        </w:rPr>
        <w:t>ANEXO 11</w:t>
      </w:r>
    </w:p>
    <w:p w:rsidR="0084701F" w:rsidRDefault="0084701F">
      <w:pPr>
        <w:jc w:val="left"/>
      </w:pPr>
    </w:p>
    <w:p w:rsidR="00852557" w:rsidRPr="006940B1" w:rsidRDefault="00DF47DC"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DF47DC">
        <w:rPr>
          <w:noProof/>
          <w:lang w:val="es-PE" w:eastAsia="es-PE"/>
        </w:rPr>
        <w:drawing>
          <wp:inline distT="0" distB="0" distL="0" distR="0">
            <wp:extent cx="8257540" cy="3518430"/>
            <wp:effectExtent l="19050" t="0" r="0" b="0"/>
            <wp:docPr id="15"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6" cstate="print"/>
                    <a:srcRect/>
                    <a:stretch>
                      <a:fillRect/>
                    </a:stretch>
                  </pic:blipFill>
                  <pic:spPr bwMode="auto">
                    <a:xfrm>
                      <a:off x="0" y="0"/>
                      <a:ext cx="8257540" cy="3518430"/>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C403A1" w:rsidRDefault="00C403A1">
      <w:pPr>
        <w:rPr>
          <w:color w:val="FF0000"/>
          <w:lang w:val="es-MX"/>
        </w:rPr>
      </w:pPr>
    </w:p>
    <w:p w:rsidR="003F5375" w:rsidRDefault="00DE6F49">
      <w:pPr>
        <w:rPr>
          <w:color w:val="FF0000"/>
          <w:lang w:val="es-MX"/>
        </w:rPr>
      </w:pPr>
      <w:r>
        <w:rPr>
          <w:noProof/>
          <w:color w:val="FF0000"/>
          <w:lang w:val="es-PE" w:eastAsia="es-PE"/>
        </w:rPr>
        <w:lastRenderedPageBreak/>
        <w:pict>
          <v:shape id="_x0000_s1160" type="#_x0000_t202" style="position:absolute;left:0;text-align:left;margin-left:-3.4pt;margin-top:-9.25pt;width:83.95pt;height:22.25pt;z-index:251653632;mso-width-relative:margin;mso-height-relative:margin" stroked="f">
            <v:textbox style="mso-next-textbox:#_x0000_s1160">
              <w:txbxContent>
                <w:p w:rsidR="001B5371" w:rsidRDefault="001B5371">
                  <w:pPr>
                    <w:rPr>
                      <w:b/>
                      <w:sz w:val="20"/>
                      <w:szCs w:val="20"/>
                    </w:rPr>
                  </w:pPr>
                  <w:r>
                    <w:rPr>
                      <w:b/>
                      <w:sz w:val="20"/>
                      <w:szCs w:val="20"/>
                    </w:rPr>
                    <w:t xml:space="preserve">ANEXO 12                             </w:t>
                  </w:r>
                </w:p>
              </w:txbxContent>
            </v:textbox>
          </v:shape>
        </w:pict>
      </w:r>
    </w:p>
    <w:p w:rsidR="00852557" w:rsidRDefault="00DF47DC" w:rsidP="003474C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sidRPr="00DF47DC">
        <w:rPr>
          <w:noProof/>
          <w:lang w:val="es-PE" w:eastAsia="es-PE"/>
        </w:rPr>
        <w:drawing>
          <wp:inline distT="0" distB="0" distL="0" distR="0">
            <wp:extent cx="8257540" cy="4782056"/>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7" cstate="print"/>
                    <a:srcRect/>
                    <a:stretch>
                      <a:fillRect/>
                    </a:stretch>
                  </pic:blipFill>
                  <pic:spPr bwMode="auto">
                    <a:xfrm>
                      <a:off x="0" y="0"/>
                      <a:ext cx="8257540" cy="4782056"/>
                    </a:xfrm>
                    <a:prstGeom prst="rect">
                      <a:avLst/>
                    </a:prstGeom>
                    <a:noFill/>
                    <a:ln w="9525">
                      <a:noFill/>
                      <a:miter lim="800000"/>
                      <a:headEnd/>
                      <a:tailEnd/>
                    </a:ln>
                  </pic:spPr>
                </pic:pic>
              </a:graphicData>
            </a:graphic>
          </wp:inline>
        </w:drawing>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DE6F49"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r w:rsidRPr="00DE6F49">
        <w:rPr>
          <w:noProof/>
          <w:lang w:val="es-PE" w:eastAsia="es-PE"/>
        </w:rPr>
        <w:lastRenderedPageBreak/>
        <w:pict>
          <v:shape id="_x0000_s100000" type="#_x0000_t202" style="position:absolute;left:0;text-align:left;margin-left:10.2pt;margin-top:-14.5pt;width:82.2pt;height:21.9pt;z-index:251723264;mso-width-relative:margin;mso-height-relative:margin" stroked="f">
            <v:textbox style="mso-next-textbox:#_x0000_s100000">
              <w:txbxContent>
                <w:p w:rsidR="001B5371" w:rsidRDefault="001B5371" w:rsidP="00DF47DC">
                  <w:pPr>
                    <w:rPr>
                      <w:b/>
                      <w:sz w:val="20"/>
                      <w:szCs w:val="20"/>
                    </w:rPr>
                  </w:pPr>
                  <w:r w:rsidRPr="003B7B43">
                    <w:rPr>
                      <w:b/>
                      <w:sz w:val="20"/>
                      <w:szCs w:val="20"/>
                    </w:rPr>
                    <w:t>ANEXO 1</w:t>
                  </w:r>
                  <w:r>
                    <w:rPr>
                      <w:b/>
                      <w:sz w:val="20"/>
                      <w:szCs w:val="20"/>
                    </w:rPr>
                    <w:t xml:space="preserve">3                                                                      </w:t>
                  </w:r>
                </w:p>
              </w:txbxContent>
            </v:textbox>
          </v:shape>
        </w:pict>
      </w:r>
      <w:r w:rsidR="00DF47DC" w:rsidRPr="00DF47DC">
        <w:rPr>
          <w:noProof/>
          <w:lang w:val="es-PE" w:eastAsia="es-PE"/>
        </w:rPr>
        <w:drawing>
          <wp:inline distT="0" distB="0" distL="0" distR="0">
            <wp:extent cx="8257540" cy="6023425"/>
            <wp:effectExtent l="1905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8" cstate="print"/>
                    <a:srcRect/>
                    <a:stretch>
                      <a:fillRect/>
                    </a:stretch>
                  </pic:blipFill>
                  <pic:spPr bwMode="auto">
                    <a:xfrm>
                      <a:off x="0" y="0"/>
                      <a:ext cx="8257540" cy="6023425"/>
                    </a:xfrm>
                    <a:prstGeom prst="rect">
                      <a:avLst/>
                    </a:prstGeom>
                    <a:noFill/>
                    <a:ln w="9525">
                      <a:noFill/>
                      <a:miter lim="800000"/>
                      <a:headEnd/>
                      <a:tailEnd/>
                    </a:ln>
                  </pic:spPr>
                </pic:pic>
              </a:graphicData>
            </a:graphic>
          </wp:inline>
        </w:drawing>
      </w:r>
    </w:p>
    <w:p w:rsidR="00852557" w:rsidRDefault="00DE6F49">
      <w:pPr>
        <w:jc w:val="center"/>
        <w:rPr>
          <w:color w:val="FF0000"/>
          <w:lang w:val="es-MX"/>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2" type="#_x0000_t202" style="position:absolute;left:0;text-align:left;margin-left:30.45pt;margin-top:-18.25pt;width:82.2pt;height:21.9pt;z-index:251655680;mso-width-relative:margin;mso-height-relative:margin" stroked="f">
            <v:textbox style="mso-next-textbox:#_x0000_s1162">
              <w:txbxContent>
                <w:p w:rsidR="001B5371" w:rsidRDefault="001B5371">
                  <w:pPr>
                    <w:rPr>
                      <w:b/>
                      <w:sz w:val="20"/>
                      <w:szCs w:val="20"/>
                    </w:rPr>
                  </w:pPr>
                  <w:r w:rsidRPr="003B7B43">
                    <w:rPr>
                      <w:b/>
                      <w:sz w:val="20"/>
                      <w:szCs w:val="20"/>
                    </w:rPr>
                    <w:t>ANEXO 1</w:t>
                  </w:r>
                  <w:r>
                    <w:rPr>
                      <w:b/>
                      <w:sz w:val="20"/>
                      <w:szCs w:val="20"/>
                    </w:rPr>
                    <w:t>4</w:t>
                  </w:r>
                </w:p>
                <w:p w:rsidR="001B5371" w:rsidRDefault="001B5371">
                  <w:pPr>
                    <w:rPr>
                      <w:b/>
                      <w:sz w:val="20"/>
                      <w:szCs w:val="20"/>
                    </w:rPr>
                  </w:pPr>
                  <w:r>
                    <w:rPr>
                      <w:b/>
                      <w:sz w:val="20"/>
                      <w:szCs w:val="20"/>
                    </w:rPr>
                    <w:t xml:space="preserve">                                                                      </w:t>
                  </w:r>
                </w:p>
              </w:txbxContent>
            </v:textbox>
          </v:shape>
        </w:pict>
      </w:r>
      <w:r w:rsidR="00DF47DC" w:rsidRPr="00DF47DC">
        <w:rPr>
          <w:noProof/>
          <w:lang w:val="es-PE" w:eastAsia="es-PE"/>
        </w:rPr>
        <w:drawing>
          <wp:inline distT="0" distB="0" distL="0" distR="0">
            <wp:extent cx="8258175" cy="6636374"/>
            <wp:effectExtent l="19050" t="0" r="952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9" cstate="print"/>
                    <a:srcRect/>
                    <a:stretch>
                      <a:fillRect/>
                    </a:stretch>
                  </pic:blipFill>
                  <pic:spPr bwMode="auto">
                    <a:xfrm>
                      <a:off x="0" y="0"/>
                      <a:ext cx="8257540" cy="6635864"/>
                    </a:xfrm>
                    <a:prstGeom prst="rect">
                      <a:avLst/>
                    </a:prstGeom>
                    <a:noFill/>
                    <a:ln w="9525">
                      <a:noFill/>
                      <a:miter lim="800000"/>
                      <a:headEnd/>
                      <a:tailEnd/>
                    </a:ln>
                  </pic:spPr>
                </pic:pic>
              </a:graphicData>
            </a:graphic>
          </wp:inline>
        </w:drawing>
      </w:r>
    </w:p>
    <w:p w:rsidR="00852557" w:rsidRDefault="00DE6F49">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3" type="#_x0000_t202" style="position:absolute;left:0;text-align:left;margin-left:26.5pt;margin-top:-23.45pt;width:71.75pt;height:19.2pt;z-index:251656704;mso-width-relative:margin;mso-height-relative:margin" stroked="f">
            <v:textbox style="mso-next-textbox:#_x0000_s1163">
              <w:txbxContent>
                <w:p w:rsidR="001B5371" w:rsidRDefault="001B5371">
                  <w:pPr>
                    <w:rPr>
                      <w:b/>
                      <w:sz w:val="20"/>
                      <w:szCs w:val="18"/>
                    </w:rPr>
                  </w:pPr>
                  <w:r w:rsidRPr="004E6795">
                    <w:rPr>
                      <w:b/>
                      <w:sz w:val="20"/>
                      <w:szCs w:val="18"/>
                    </w:rPr>
                    <w:t>ANEXO 1</w:t>
                  </w:r>
                  <w:r>
                    <w:rPr>
                      <w:b/>
                      <w:sz w:val="20"/>
                      <w:szCs w:val="18"/>
                    </w:rPr>
                    <w:t>5</w:t>
                  </w:r>
                </w:p>
                <w:p w:rsidR="001B5371" w:rsidRDefault="001B5371">
                  <w:pPr>
                    <w:rPr>
                      <w:b/>
                      <w:sz w:val="20"/>
                      <w:szCs w:val="18"/>
                    </w:rPr>
                  </w:pPr>
                </w:p>
                <w:p w:rsidR="001B5371" w:rsidRDefault="001B5371">
                  <w:pPr>
                    <w:rPr>
                      <w:b/>
                      <w:sz w:val="20"/>
                      <w:szCs w:val="18"/>
                    </w:rPr>
                  </w:pPr>
                  <w:r>
                    <w:rPr>
                      <w:b/>
                      <w:sz w:val="20"/>
                      <w:szCs w:val="18"/>
                    </w:rPr>
                    <w:t xml:space="preserve">                                                              </w:t>
                  </w:r>
                </w:p>
              </w:txbxContent>
            </v:textbox>
          </v:shape>
        </w:pict>
      </w:r>
      <w:r w:rsidR="00170B3C" w:rsidRPr="00170B3C">
        <w:rPr>
          <w:noProof/>
          <w:lang w:val="es-PE" w:eastAsia="es-PE"/>
        </w:rPr>
        <w:drawing>
          <wp:inline distT="0" distB="0" distL="0" distR="0">
            <wp:extent cx="8119745" cy="2751675"/>
            <wp:effectExtent l="1905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0" cstate="print"/>
                    <a:srcRect/>
                    <a:stretch>
                      <a:fillRect/>
                    </a:stretch>
                  </pic:blipFill>
                  <pic:spPr bwMode="auto">
                    <a:xfrm>
                      <a:off x="0" y="0"/>
                      <a:ext cx="8130981" cy="2755483"/>
                    </a:xfrm>
                    <a:prstGeom prst="rect">
                      <a:avLst/>
                    </a:prstGeom>
                    <a:noFill/>
                    <a:ln w="9525">
                      <a:noFill/>
                      <a:miter lim="800000"/>
                      <a:headEnd/>
                      <a:tailEnd/>
                    </a:ln>
                  </pic:spPr>
                </pic:pic>
              </a:graphicData>
            </a:graphic>
          </wp:inline>
        </w:drawing>
      </w: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51"/>
          <w:footerReference w:type="default" r:id="rId152"/>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60" type="#_x0000_t75" style="width:84pt;height:34.5pt" o:ole="">
            <v:imagedata r:id="rId153" o:title=""/>
          </v:shape>
          <o:OLEObject Type="Embed" ProgID="Equation.3" ShapeID="_x0000_i1060" DrawAspect="Content" ObjectID="_1394029391" r:id="rId154"/>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55"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1" type="#_x0000_t75" style="width:198pt;height:187.5pt" o:ole="">
            <v:imagedata r:id="rId156" o:title=""/>
          </v:shape>
          <o:OLEObject Type="Embed" ProgID="Excel.Sheet.8" ShapeID="_x0000_i1061" DrawAspect="Content" ObjectID="_1394029392" r:id="rId157"/>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2669" w:rsidRDefault="00822669">
      <w:r>
        <w:separator/>
      </w:r>
    </w:p>
  </w:endnote>
  <w:endnote w:type="continuationSeparator" w:id="0">
    <w:p w:rsidR="00822669" w:rsidRDefault="0082266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end"/>
    </w:r>
  </w:p>
  <w:p w:rsidR="001B5371" w:rsidRDefault="001B5371">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1B5371">
      <w:rPr>
        <w:rStyle w:val="Nmerodepgina"/>
        <w:noProof/>
      </w:rPr>
      <w:t>10</w:t>
    </w:r>
    <w:r>
      <w:rPr>
        <w:rStyle w:val="Nmerodepgina"/>
      </w:rPr>
      <w:fldChar w:fldCharType="end"/>
    </w:r>
  </w:p>
  <w:p w:rsidR="001B5371" w:rsidRDefault="001B5371">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EE5F08">
      <w:rPr>
        <w:rStyle w:val="Nmerodepgina"/>
        <w:noProof/>
      </w:rPr>
      <w:t>9</w:t>
    </w:r>
    <w:r>
      <w:rPr>
        <w:rStyle w:val="Nmerodepgina"/>
      </w:rPr>
      <w:fldChar w:fldCharType="end"/>
    </w:r>
  </w:p>
  <w:p w:rsidR="001B5371" w:rsidRDefault="001B5371">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1B5371">
      <w:rPr>
        <w:rStyle w:val="Nmerodepgina"/>
        <w:noProof/>
      </w:rPr>
      <w:t>14</w:t>
    </w:r>
    <w:r>
      <w:rPr>
        <w:rStyle w:val="Nmerodepgina"/>
      </w:rPr>
      <w:fldChar w:fldCharType="end"/>
    </w:r>
  </w:p>
  <w:p w:rsidR="001B5371" w:rsidRDefault="001B5371">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end"/>
    </w:r>
  </w:p>
  <w:p w:rsidR="001B5371" w:rsidRDefault="001B5371">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framePr w:wrap="around" w:vAnchor="text" w:hAnchor="margin" w:xAlign="right" w:y="1"/>
      <w:ind w:right="360"/>
      <w:rPr>
        <w:rStyle w:val="Nmerodepgina"/>
      </w:rPr>
    </w:pPr>
  </w:p>
  <w:p w:rsidR="001B5371" w:rsidRDefault="00DE6F49">
    <w:pPr>
      <w:pStyle w:val="Piedepgina"/>
      <w:ind w:right="360"/>
      <w:jc w:val="right"/>
    </w:pPr>
    <w:r>
      <w:rPr>
        <w:rStyle w:val="Nmerodepgina"/>
      </w:rPr>
      <w:fldChar w:fldCharType="begin"/>
    </w:r>
    <w:r w:rsidR="001B5371">
      <w:rPr>
        <w:rStyle w:val="Nmerodepgina"/>
      </w:rPr>
      <w:instrText xml:space="preserve"> PAGE </w:instrText>
    </w:r>
    <w:r>
      <w:rPr>
        <w:rStyle w:val="Nmerodepgina"/>
      </w:rPr>
      <w:fldChar w:fldCharType="separate"/>
    </w:r>
    <w:r w:rsidR="00EE5F08">
      <w:rPr>
        <w:rStyle w:val="Nmerodepgina"/>
        <w:noProof/>
      </w:rPr>
      <w:t>12</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jc w:val="right"/>
    </w:pPr>
    <w:r>
      <w:rPr>
        <w:rStyle w:val="Nmerodepgina"/>
      </w:rPr>
      <w:fldChar w:fldCharType="begin"/>
    </w:r>
    <w:r w:rsidR="001B5371">
      <w:rPr>
        <w:rStyle w:val="Nmerodepgina"/>
      </w:rPr>
      <w:instrText xml:space="preserve"> PAGE </w:instrText>
    </w:r>
    <w:r>
      <w:rPr>
        <w:rStyle w:val="Nmerodepgina"/>
      </w:rPr>
      <w:fldChar w:fldCharType="separate"/>
    </w:r>
    <w:r w:rsidR="001B5371">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DB5977" w:rsidRDefault="001B5371" w:rsidP="00DB5977">
    <w:pPr>
      <w:pStyle w:val="Piedepgina"/>
      <w:jc w:val="right"/>
      <w:rPr>
        <w:lang w:val="es-PE"/>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jc w:val="right"/>
    </w:pPr>
    <w:r>
      <w:rPr>
        <w:rStyle w:val="Nmerodepgina"/>
      </w:rPr>
      <w:fldChar w:fldCharType="begin"/>
    </w:r>
    <w:r w:rsidR="001B5371">
      <w:rPr>
        <w:rStyle w:val="Nmerodepgina"/>
      </w:rPr>
      <w:instrText xml:space="preserve"> PAGE </w:instrText>
    </w:r>
    <w:r>
      <w:rPr>
        <w:rStyle w:val="Nmerodepgina"/>
      </w:rPr>
      <w:fldChar w:fldCharType="separate"/>
    </w:r>
    <w:r w:rsidR="00EE5F08">
      <w:rPr>
        <w:rStyle w:val="Nmerodepgina"/>
        <w:noProof/>
      </w:rPr>
      <w:t>13</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EE5F08">
      <w:rPr>
        <w:rStyle w:val="Nmerodepgina"/>
        <w:noProof/>
      </w:rPr>
      <w:t>20</w:t>
    </w:r>
    <w:r>
      <w:rPr>
        <w:rStyle w:val="Nmerodepgina"/>
      </w:rPr>
      <w:fldChar w:fldCharType="end"/>
    </w:r>
  </w:p>
  <w:p w:rsidR="001B5371" w:rsidRDefault="001B5371">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jc w:val="right"/>
    </w:pPr>
    <w:fldSimple w:instr=" PAGE   \* MERGEFORMAT ">
      <w:r w:rsidR="00EE5F08">
        <w:rPr>
          <w:noProof/>
        </w:rPr>
        <w:t>1</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jc w:val="right"/>
    </w:pPr>
    <w:r>
      <w:rPr>
        <w:rStyle w:val="Nmerodepgina"/>
      </w:rPr>
      <w:fldChar w:fldCharType="begin"/>
    </w:r>
    <w:r w:rsidR="001B5371">
      <w:rPr>
        <w:rStyle w:val="Nmerodepgina"/>
      </w:rPr>
      <w:instrText xml:space="preserve"> PAGE </w:instrText>
    </w:r>
    <w:r>
      <w:rPr>
        <w:rStyle w:val="Nmerodepgina"/>
      </w:rPr>
      <w:fldChar w:fldCharType="separate"/>
    </w:r>
    <w:r w:rsidR="00EE5F08">
      <w:rPr>
        <w:rStyle w:val="Nmerodepgina"/>
        <w:noProof/>
      </w:rPr>
      <w:t>22</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framePr w:wrap="around" w:vAnchor="text" w:hAnchor="margin" w:xAlign="right" w:y="1"/>
      <w:rPr>
        <w:rStyle w:val="Nmerodepgina"/>
      </w:rPr>
    </w:pPr>
  </w:p>
  <w:p w:rsidR="001B5371" w:rsidRDefault="001B5371">
    <w:pPr>
      <w:pStyle w:val="Piedepgina"/>
      <w:ind w:right="360"/>
      <w:jc w:val="right"/>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jc w:val="right"/>
    </w:pPr>
    <w:r>
      <w:rPr>
        <w:rStyle w:val="Nmerodepgina"/>
      </w:rPr>
      <w:fldChar w:fldCharType="begin"/>
    </w:r>
    <w:r w:rsidR="001B5371">
      <w:rPr>
        <w:rStyle w:val="Nmerodepgina"/>
      </w:rPr>
      <w:instrText xml:space="preserve"> PAGE </w:instrText>
    </w:r>
    <w:r>
      <w:rPr>
        <w:rStyle w:val="Nmerodepgina"/>
      </w:rPr>
      <w:fldChar w:fldCharType="separate"/>
    </w:r>
    <w:r w:rsidR="00EE5F08">
      <w:rPr>
        <w:rStyle w:val="Nmerodepgina"/>
        <w:noProof/>
      </w:rPr>
      <w:t>23</w:t>
    </w:r>
    <w:r>
      <w:rPr>
        <w:rStyle w:val="Nmerodepgina"/>
      </w:rPr>
      <w:fldChar w:fldCharType="end"/>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jc w:val="right"/>
    </w:pPr>
    <w:r>
      <w:rPr>
        <w:rStyle w:val="Nmerodepgina"/>
      </w:rPr>
      <w:fldChar w:fldCharType="begin"/>
    </w:r>
    <w:r w:rsidR="001B5371">
      <w:rPr>
        <w:rStyle w:val="Nmerodepgina"/>
      </w:rPr>
      <w:instrText xml:space="preserve"> PAGE </w:instrText>
    </w:r>
    <w:r>
      <w:rPr>
        <w:rStyle w:val="Nmerodepgina"/>
      </w:rPr>
      <w:fldChar w:fldCharType="separate"/>
    </w:r>
    <w:r w:rsidR="001B5371">
      <w:rPr>
        <w:rStyle w:val="Nmerodepgina"/>
        <w:noProof/>
      </w:rPr>
      <w:t>24</w:t>
    </w:r>
    <w:r>
      <w:rPr>
        <w:rStyle w:val="Nmerodepgina"/>
      </w:rPr>
      <w:fldChar w:fldCharType="end"/>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EE5F08">
      <w:rPr>
        <w:rStyle w:val="Nmerodepgina"/>
        <w:noProof/>
      </w:rPr>
      <w:t>25</w:t>
    </w:r>
    <w:r>
      <w:rPr>
        <w:rStyle w:val="Nmerodepgina"/>
      </w:rPr>
      <w:fldChar w:fldCharType="end"/>
    </w:r>
  </w:p>
  <w:p w:rsidR="001B5371" w:rsidRDefault="001B5371">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EE5F08">
      <w:rPr>
        <w:rStyle w:val="Nmerodepgina"/>
        <w:noProof/>
      </w:rPr>
      <w:t>26</w:t>
    </w:r>
    <w:r>
      <w:rPr>
        <w:rStyle w:val="Nmerodepgina"/>
      </w:rPr>
      <w:fldChar w:fldCharType="end"/>
    </w:r>
  </w:p>
  <w:p w:rsidR="001B5371" w:rsidRDefault="001B5371">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EE5F08">
      <w:rPr>
        <w:rStyle w:val="Nmerodepgina"/>
        <w:noProof/>
      </w:rPr>
      <w:t>27</w:t>
    </w:r>
    <w:r>
      <w:rPr>
        <w:rStyle w:val="Nmerodepgina"/>
      </w:rPr>
      <w:fldChar w:fldCharType="end"/>
    </w:r>
  </w:p>
  <w:p w:rsidR="001B5371" w:rsidRDefault="001B5371">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rsidP="006B2E1E">
    <w:pPr>
      <w:pStyle w:val="Piedepgina"/>
      <w:framePr w:wrap="around" w:vAnchor="text" w:hAnchor="page" w:x="14356" w:y="145"/>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EE5F08">
      <w:rPr>
        <w:rStyle w:val="Nmerodepgina"/>
        <w:noProof/>
      </w:rPr>
      <w:t>30</w:t>
    </w:r>
    <w:r>
      <w:rPr>
        <w:rStyle w:val="Nmerodepgina"/>
      </w:rPr>
      <w:fldChar w:fldCharType="end"/>
    </w:r>
  </w:p>
  <w:p w:rsidR="001B5371" w:rsidRDefault="001B5371">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framePr w:wrap="around" w:vAnchor="text" w:hAnchor="margin" w:xAlign="right" w:y="1"/>
      <w:rPr>
        <w:rStyle w:val="Nmerodepgina"/>
      </w:rPr>
    </w:pPr>
    <w:r>
      <w:rPr>
        <w:rStyle w:val="Nmerodepgina"/>
      </w:rPr>
      <w:fldChar w:fldCharType="begin"/>
    </w:r>
    <w:r w:rsidR="001B5371">
      <w:rPr>
        <w:rStyle w:val="Nmerodepgina"/>
      </w:rPr>
      <w:instrText xml:space="preserve">PAGE  </w:instrText>
    </w:r>
    <w:r>
      <w:rPr>
        <w:rStyle w:val="Nmerodepgina"/>
      </w:rPr>
      <w:fldChar w:fldCharType="separate"/>
    </w:r>
    <w:r w:rsidR="00EE5F08">
      <w:rPr>
        <w:rStyle w:val="Nmerodepgina"/>
        <w:noProof/>
      </w:rPr>
      <w:t>43</w:t>
    </w:r>
    <w:r>
      <w:rPr>
        <w:rStyle w:val="Nmerodepgina"/>
      </w:rPr>
      <w:fldChar w:fldCharType="end"/>
    </w:r>
  </w:p>
  <w:p w:rsidR="001B5371" w:rsidRDefault="001B5371">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DB5977">
    <w:pPr>
      <w:pStyle w:val="Piedepgina"/>
      <w:jc w:val="right"/>
    </w:pPr>
    <w:r>
      <w:rPr>
        <w:snapToGrid w:val="0"/>
      </w:rPr>
      <w:t xml:space="preserve"> </w:t>
    </w:r>
    <w:r w:rsidR="00DE6F49">
      <w:rPr>
        <w:snapToGrid w:val="0"/>
      </w:rPr>
      <w:fldChar w:fldCharType="begin"/>
    </w:r>
    <w:r>
      <w:rPr>
        <w:snapToGrid w:val="0"/>
      </w:rPr>
      <w:instrText xml:space="preserve"> PAGE </w:instrText>
    </w:r>
    <w:r w:rsidR="00DE6F49">
      <w:rPr>
        <w:snapToGrid w:val="0"/>
      </w:rPr>
      <w:fldChar w:fldCharType="separate"/>
    </w:r>
    <w:r w:rsidR="00EE5F08">
      <w:rPr>
        <w:noProof/>
        <w:snapToGrid w:val="0"/>
      </w:rPr>
      <w:t>3</w:t>
    </w:r>
    <w:r w:rsidR="00DE6F49">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jc w:val="center"/>
    </w:pPr>
    <w:r>
      <w:rPr>
        <w:snapToGrid w:val="0"/>
      </w:rPr>
      <w:t xml:space="preserve">- </w:t>
    </w:r>
    <w:r w:rsidR="00DE6F49">
      <w:rPr>
        <w:snapToGrid w:val="0"/>
      </w:rPr>
      <w:fldChar w:fldCharType="begin"/>
    </w:r>
    <w:r>
      <w:rPr>
        <w:snapToGrid w:val="0"/>
      </w:rPr>
      <w:instrText xml:space="preserve"> PAGE </w:instrText>
    </w:r>
    <w:r w:rsidR="00DE6F49">
      <w:rPr>
        <w:snapToGrid w:val="0"/>
      </w:rPr>
      <w:fldChar w:fldCharType="separate"/>
    </w:r>
    <w:r w:rsidR="004A3ECD">
      <w:rPr>
        <w:noProof/>
        <w:snapToGrid w:val="0"/>
      </w:rPr>
      <w:t>4</w:t>
    </w:r>
    <w:r w:rsidR="00DE6F49">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Piedepgina"/>
      <w:jc w:val="center"/>
    </w:pPr>
    <w:r>
      <w:rPr>
        <w:snapToGrid w:val="0"/>
      </w:rPr>
      <w:t xml:space="preserve">- </w:t>
    </w:r>
    <w:r w:rsidR="00DE6F49">
      <w:rPr>
        <w:snapToGrid w:val="0"/>
      </w:rPr>
      <w:fldChar w:fldCharType="begin"/>
    </w:r>
    <w:r>
      <w:rPr>
        <w:snapToGrid w:val="0"/>
      </w:rPr>
      <w:instrText xml:space="preserve"> PAGE </w:instrText>
    </w:r>
    <w:r w:rsidR="00DE6F49">
      <w:rPr>
        <w:snapToGrid w:val="0"/>
      </w:rPr>
      <w:fldChar w:fldCharType="separate"/>
    </w:r>
    <w:r>
      <w:rPr>
        <w:noProof/>
        <w:snapToGrid w:val="0"/>
      </w:rPr>
      <w:t>4</w:t>
    </w:r>
    <w:r w:rsidR="00DE6F49">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rsidP="00DB5977">
    <w:pPr>
      <w:pStyle w:val="Piedepgina"/>
      <w:jc w:val="right"/>
    </w:pPr>
    <w:r>
      <w:rPr>
        <w:snapToGrid w:val="0"/>
      </w:rPr>
      <w:fldChar w:fldCharType="begin"/>
    </w:r>
    <w:r w:rsidR="001B5371">
      <w:rPr>
        <w:snapToGrid w:val="0"/>
      </w:rPr>
      <w:instrText xml:space="preserve"> PAGE </w:instrText>
    </w:r>
    <w:r>
      <w:rPr>
        <w:snapToGrid w:val="0"/>
      </w:rPr>
      <w:fldChar w:fldCharType="separate"/>
    </w:r>
    <w:r w:rsidR="00EE5F08">
      <w:rPr>
        <w:noProof/>
        <w:snapToGrid w:val="0"/>
      </w:rPr>
      <w:t>4</w:t>
    </w:r>
    <w:r>
      <w:rPr>
        <w:snapToGrid w:val="0"/>
      </w:rPr>
      <w:fldChar w:fldCharType="end"/>
    </w:r>
    <w:r w:rsidR="001B5371">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DB5977">
    <w:pPr>
      <w:pStyle w:val="Piedepgina"/>
      <w:jc w:val="right"/>
    </w:pPr>
    <w:r>
      <w:rPr>
        <w:snapToGrid w:val="0"/>
      </w:rPr>
      <w:t xml:space="preserve"> </w:t>
    </w:r>
    <w:r w:rsidR="00DE6F49">
      <w:rPr>
        <w:snapToGrid w:val="0"/>
      </w:rPr>
      <w:fldChar w:fldCharType="begin"/>
    </w:r>
    <w:r>
      <w:rPr>
        <w:snapToGrid w:val="0"/>
      </w:rPr>
      <w:instrText xml:space="preserve"> PAGE </w:instrText>
    </w:r>
    <w:r w:rsidR="00DE6F49">
      <w:rPr>
        <w:snapToGrid w:val="0"/>
      </w:rPr>
      <w:fldChar w:fldCharType="separate"/>
    </w:r>
    <w:r w:rsidR="00EE5F08">
      <w:rPr>
        <w:noProof/>
        <w:snapToGrid w:val="0"/>
      </w:rPr>
      <w:t>6</w:t>
    </w:r>
    <w:r w:rsidR="00DE6F49">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DE6F49">
    <w:pPr>
      <w:pStyle w:val="Piedepgina"/>
      <w:jc w:val="right"/>
    </w:pPr>
    <w:fldSimple w:instr=" PAGE   \* MERGEFORMAT ">
      <w:r w:rsidR="00EE5F08">
        <w:rPr>
          <w:noProof/>
        </w:rPr>
        <w:t>11</w:t>
      </w:r>
    </w:fldSimple>
  </w:p>
  <w:p w:rsidR="001B5371" w:rsidRDefault="001B5371">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2669" w:rsidRDefault="00822669">
      <w:r>
        <w:separator/>
      </w:r>
    </w:p>
  </w:footnote>
  <w:footnote w:type="continuationSeparator" w:id="0">
    <w:p w:rsidR="00822669" w:rsidRDefault="00822669">
      <w:r>
        <w:continuationSeparator/>
      </w:r>
    </w:p>
  </w:footnote>
  <w:footnote w:id="1">
    <w:p w:rsidR="001B5371" w:rsidRDefault="001B5371">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Enero 2012</w:t>
    </w:r>
  </w:p>
  <w:p w:rsidR="001B5371" w:rsidRDefault="001B5371">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B54CAE" w:rsidRDefault="001B5371" w:rsidP="00253F18">
    <w:pPr>
      <w:pStyle w:val="Encabezado"/>
      <w:rPr>
        <w:i/>
      </w:rPr>
    </w:pPr>
    <w:r w:rsidRPr="00B54CAE">
      <w:rPr>
        <w:i/>
      </w:rPr>
      <w:t xml:space="preserve">Síntesis Económica de Piura </w:t>
    </w:r>
    <w:r>
      <w:rPr>
        <w:i/>
      </w:rPr>
      <w:t>Enero</w:t>
    </w:r>
    <w:r w:rsidRPr="00B54CAE">
      <w:rPr>
        <w:i/>
      </w:rPr>
      <w:t xml:space="preserve"> 201</w:t>
    </w:r>
    <w:r>
      <w:rPr>
        <w:i/>
      </w:rPr>
      <w:t>2</w:t>
    </w:r>
  </w:p>
  <w:p w:rsidR="001B5371" w:rsidRDefault="001B5371"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pPr>
    <w:r>
      <w:tab/>
      <w:t>Síntesis Económica de Piura Octubre  2009</w:t>
    </w:r>
  </w:p>
  <w:p w:rsidR="001B5371" w:rsidRDefault="001B5371" w:rsidP="00253F18">
    <w:pPr>
      <w:pStyle w:val="Encabezado"/>
    </w:pPr>
  </w:p>
  <w:p w:rsidR="001B5371" w:rsidRDefault="001B5371"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B54CAE" w:rsidRDefault="001B5371" w:rsidP="00253F18">
    <w:pPr>
      <w:pStyle w:val="Encabezado"/>
      <w:rPr>
        <w:i/>
      </w:rPr>
    </w:pPr>
    <w:r w:rsidRPr="00B54CAE">
      <w:rPr>
        <w:i/>
      </w:rPr>
      <w:t xml:space="preserve">Síntesis Económica de Piura </w:t>
    </w:r>
    <w:r>
      <w:rPr>
        <w:i/>
      </w:rPr>
      <w:t>Enero</w:t>
    </w:r>
    <w:r w:rsidRPr="00B54CAE">
      <w:rPr>
        <w:i/>
      </w:rPr>
      <w:t xml:space="preserve"> 201</w:t>
    </w:r>
    <w:r>
      <w:rPr>
        <w:i/>
      </w:rPr>
      <w:t>2</w:t>
    </w:r>
  </w:p>
  <w:p w:rsidR="001B5371" w:rsidRDefault="001B5371"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B54CAE" w:rsidRDefault="001B5371" w:rsidP="00392AF3">
    <w:pPr>
      <w:pStyle w:val="Encabezado"/>
      <w:rPr>
        <w:i/>
      </w:rPr>
    </w:pPr>
    <w:r w:rsidRPr="00B54CAE">
      <w:rPr>
        <w:i/>
      </w:rPr>
      <w:t xml:space="preserve">Síntesis Económica de Piura </w:t>
    </w:r>
    <w:r>
      <w:rPr>
        <w:i/>
      </w:rPr>
      <w:t>Enero</w:t>
    </w:r>
    <w:r w:rsidRPr="00B54CAE">
      <w:rPr>
        <w:i/>
      </w:rPr>
      <w:t xml:space="preserve">  201</w:t>
    </w:r>
    <w:r>
      <w:rPr>
        <w:i/>
      </w:rPr>
      <w:t>2</w:t>
    </w:r>
  </w:p>
  <w:p w:rsidR="001B5371" w:rsidRDefault="001B5371"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B54CAE" w:rsidRDefault="001B5371" w:rsidP="00253F18">
    <w:pPr>
      <w:pStyle w:val="Encabezado"/>
      <w:rPr>
        <w:i/>
      </w:rPr>
    </w:pPr>
    <w:r>
      <w:t xml:space="preserve">    </w:t>
    </w:r>
    <w:r w:rsidRPr="00B54CAE">
      <w:rPr>
        <w:i/>
      </w:rPr>
      <w:t xml:space="preserve">Síntesis Económica de Piura </w:t>
    </w:r>
    <w:r>
      <w:rPr>
        <w:i/>
      </w:rPr>
      <w:t>Enero</w:t>
    </w:r>
    <w:r w:rsidRPr="00B54CAE">
      <w:rPr>
        <w:i/>
      </w:rPr>
      <w:t xml:space="preserve"> 201</w:t>
    </w:r>
    <w:r>
      <w:rPr>
        <w:i/>
      </w:rPr>
      <w:t>2</w:t>
    </w:r>
  </w:p>
  <w:p w:rsidR="001B5371" w:rsidRDefault="001B5371" w:rsidP="00253F18">
    <w:pPr>
      <w:pStyle w:val="Encabezado"/>
    </w:pPr>
  </w:p>
  <w:p w:rsidR="001B5371" w:rsidRDefault="001B5371" w:rsidP="00253F18">
    <w:pPr>
      <w:pStyle w:val="Encabezado"/>
    </w:pPr>
  </w:p>
  <w:p w:rsidR="001B5371" w:rsidRDefault="001B5371"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B54CAE" w:rsidRDefault="001B5371" w:rsidP="00253F18">
    <w:pPr>
      <w:pStyle w:val="Encabezado"/>
      <w:rPr>
        <w:i/>
      </w:rPr>
    </w:pPr>
    <w:r w:rsidRPr="00B54CAE">
      <w:rPr>
        <w:i/>
      </w:rPr>
      <w:t xml:space="preserve">Síntesis Económica de Piura </w:t>
    </w:r>
    <w:r>
      <w:rPr>
        <w:i/>
      </w:rPr>
      <w:t>Enero</w:t>
    </w:r>
    <w:r w:rsidRPr="00B54CAE">
      <w:rPr>
        <w:i/>
      </w:rPr>
      <w:t xml:space="preserve"> 201</w:t>
    </w:r>
    <w:r>
      <w:rPr>
        <w:i/>
      </w:rPr>
      <w:t>2</w:t>
    </w:r>
  </w:p>
  <w:p w:rsidR="001B5371" w:rsidRDefault="001B5371"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B54CAE" w:rsidRDefault="001B5371" w:rsidP="00253F18">
    <w:pPr>
      <w:pStyle w:val="Encabezado"/>
      <w:rPr>
        <w:i/>
      </w:rPr>
    </w:pPr>
    <w:r w:rsidRPr="00B54CAE">
      <w:rPr>
        <w:i/>
      </w:rPr>
      <w:t xml:space="preserve">Síntesis Económica de Piura </w:t>
    </w:r>
    <w:r>
      <w:rPr>
        <w:i/>
      </w:rPr>
      <w:t>Enero</w:t>
    </w:r>
    <w:r w:rsidRPr="00B54CAE">
      <w:rPr>
        <w:i/>
      </w:rPr>
      <w:t xml:space="preserve"> 201</w:t>
    </w:r>
    <w:r>
      <w:rPr>
        <w:i/>
      </w:rPr>
      <w:t>2</w:t>
    </w:r>
  </w:p>
  <w:p w:rsidR="001B5371" w:rsidRDefault="001B5371"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4432DE" w:rsidRDefault="001B5371" w:rsidP="00CD44C9">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pPr>
      <w:pStyle w:val="Encabezado"/>
      <w:rPr>
        <w:lang w:val="es-PE"/>
      </w:rPr>
    </w:pPr>
  </w:p>
  <w:p w:rsidR="001B5371" w:rsidRPr="00253F18" w:rsidRDefault="001B5371">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pPr>
    <w:r>
      <w:t>Síntesis Económica de Piura Diciembre  2009</w:t>
    </w:r>
  </w:p>
  <w:p w:rsidR="001B5371" w:rsidRDefault="001B5371"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Diciembre 2011</w:t>
    </w:r>
  </w:p>
  <w:p w:rsidR="001B5371" w:rsidRDefault="001B5371"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Enero 2012</w:t>
    </w:r>
  </w:p>
  <w:p w:rsidR="001B5371" w:rsidRDefault="001B5371" w:rsidP="00253F18">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Enero  2012</w:t>
    </w:r>
  </w:p>
  <w:p w:rsidR="001B5371" w:rsidRDefault="001B5371" w:rsidP="00253F18">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Enero 2012</w:t>
    </w:r>
  </w:p>
  <w:p w:rsidR="001B5371" w:rsidRDefault="001B5371" w:rsidP="00253F18">
    <w:pPr>
      <w:pStyle w:val="Encabezado"/>
    </w:pPr>
  </w:p>
  <w:p w:rsidR="001B5371" w:rsidRDefault="001B5371"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Enero 2012</w:t>
    </w:r>
  </w:p>
  <w:p w:rsidR="001B5371" w:rsidRDefault="001B5371"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Enero 2012</w:t>
    </w:r>
  </w:p>
  <w:p w:rsidR="001B5371" w:rsidRDefault="001B5371">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DF681A" w:rsidRDefault="001B5371" w:rsidP="00253F18">
    <w:pPr>
      <w:pStyle w:val="Encabezado"/>
      <w:rPr>
        <w:i/>
      </w:rPr>
    </w:pPr>
    <w:r>
      <w:t xml:space="preserve">  </w:t>
    </w:r>
    <w:r w:rsidRPr="00DF681A">
      <w:rPr>
        <w:i/>
      </w:rPr>
      <w:t xml:space="preserve">Síntesis Económica de Piura </w:t>
    </w:r>
    <w:r>
      <w:rPr>
        <w:i/>
      </w:rPr>
      <w:t>Enero  2012</w:t>
    </w:r>
  </w:p>
  <w:p w:rsidR="001B5371" w:rsidRDefault="001B5371" w:rsidP="00253F18">
    <w:pPr>
      <w:pStyle w:val="Encabezado"/>
    </w:pPr>
  </w:p>
  <w:p w:rsidR="001B5371" w:rsidRDefault="001B5371" w:rsidP="00253F18">
    <w:pPr>
      <w:pStyle w:val="Encabezado"/>
    </w:pPr>
  </w:p>
  <w:p w:rsidR="001B5371" w:rsidRDefault="001B5371" w:rsidP="00253F18">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07511F" w:rsidRDefault="001B5371"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AB65C9" w:rsidRDefault="001B5371">
    <w:pPr>
      <w:pStyle w:val="Encabezado"/>
      <w:rPr>
        <w:i/>
      </w:rPr>
    </w:pPr>
    <w:r w:rsidRPr="00AB65C9">
      <w:rPr>
        <w:i/>
      </w:rPr>
      <w:t>Síntesis Económica de Piura Enero 2012</w:t>
    </w:r>
  </w:p>
  <w:p w:rsidR="001B5371" w:rsidRDefault="001B5371" w:rsidP="00253F1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Pr="00165A89" w:rsidRDefault="001B5371" w:rsidP="00253F18">
    <w:pPr>
      <w:pStyle w:val="Encabezado"/>
      <w:rPr>
        <w:i/>
      </w:rPr>
    </w:pPr>
    <w:r w:rsidRPr="00165A89">
      <w:rPr>
        <w:i/>
      </w:rPr>
      <w:t>Síntesis Económica de Piura</w:t>
    </w:r>
    <w:r>
      <w:t xml:space="preserve"> Enero</w:t>
    </w:r>
    <w:r w:rsidRPr="00165A89">
      <w:rPr>
        <w:i/>
      </w:rPr>
      <w:t xml:space="preserve">  201</w:t>
    </w:r>
    <w:r>
      <w:rPr>
        <w:i/>
      </w:rPr>
      <w:t>2</w:t>
    </w:r>
  </w:p>
  <w:p w:rsidR="001B5371" w:rsidRDefault="001B5371"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rPr>
        <w:i/>
      </w:rPr>
    </w:pPr>
    <w:r>
      <w:rPr>
        <w:i/>
      </w:rPr>
      <w:t>Síntesis Económica de Piura Enero  2012</w:t>
    </w:r>
  </w:p>
  <w:p w:rsidR="001B5371" w:rsidRDefault="001B5371"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371" w:rsidRDefault="001B5371" w:rsidP="00253F18">
    <w:pPr>
      <w:pStyle w:val="Encabezado"/>
    </w:pPr>
    <w:r>
      <w:t>Síntesis Económica de Piura Febrero 2011</w:t>
    </w:r>
  </w:p>
  <w:p w:rsidR="001B5371" w:rsidRDefault="001B5371"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166914">
      <o:colormenu v:ext="edit" strokecolor="none"/>
    </o:shapedefaults>
  </w:hdrShapeDefaults>
  <w:footnotePr>
    <w:footnote w:id="-1"/>
    <w:footnote w:id="0"/>
  </w:footnotePr>
  <w:endnotePr>
    <w:endnote w:id="-1"/>
    <w:endnote w:id="0"/>
  </w:endnotePr>
  <w:compat/>
  <w:rsids>
    <w:rsidRoot w:val="00317274"/>
    <w:rsid w:val="000006EB"/>
    <w:rsid w:val="00003F85"/>
    <w:rsid w:val="00005AF1"/>
    <w:rsid w:val="00005AFD"/>
    <w:rsid w:val="00011A40"/>
    <w:rsid w:val="0002010A"/>
    <w:rsid w:val="00020C5A"/>
    <w:rsid w:val="00021C48"/>
    <w:rsid w:val="00022B17"/>
    <w:rsid w:val="00024075"/>
    <w:rsid w:val="000271A9"/>
    <w:rsid w:val="000319BC"/>
    <w:rsid w:val="00031C43"/>
    <w:rsid w:val="00034490"/>
    <w:rsid w:val="00035D28"/>
    <w:rsid w:val="00037F5B"/>
    <w:rsid w:val="00041EEA"/>
    <w:rsid w:val="00045694"/>
    <w:rsid w:val="000458D5"/>
    <w:rsid w:val="000540B7"/>
    <w:rsid w:val="00054AAC"/>
    <w:rsid w:val="00055928"/>
    <w:rsid w:val="00060440"/>
    <w:rsid w:val="00061BF1"/>
    <w:rsid w:val="00063236"/>
    <w:rsid w:val="00065132"/>
    <w:rsid w:val="000655B4"/>
    <w:rsid w:val="00066EF9"/>
    <w:rsid w:val="0007002A"/>
    <w:rsid w:val="000706A7"/>
    <w:rsid w:val="000711CB"/>
    <w:rsid w:val="00072E3C"/>
    <w:rsid w:val="000746D5"/>
    <w:rsid w:val="0007511F"/>
    <w:rsid w:val="0007754A"/>
    <w:rsid w:val="0008127B"/>
    <w:rsid w:val="00081A8C"/>
    <w:rsid w:val="00081AA1"/>
    <w:rsid w:val="00083232"/>
    <w:rsid w:val="0008391D"/>
    <w:rsid w:val="00083A53"/>
    <w:rsid w:val="00084CFA"/>
    <w:rsid w:val="000865D1"/>
    <w:rsid w:val="00087042"/>
    <w:rsid w:val="000910F0"/>
    <w:rsid w:val="00092396"/>
    <w:rsid w:val="00093345"/>
    <w:rsid w:val="00094770"/>
    <w:rsid w:val="00096BB9"/>
    <w:rsid w:val="000979CC"/>
    <w:rsid w:val="000A5747"/>
    <w:rsid w:val="000A5939"/>
    <w:rsid w:val="000A61A7"/>
    <w:rsid w:val="000B0AFA"/>
    <w:rsid w:val="000B0C0B"/>
    <w:rsid w:val="000B0ED6"/>
    <w:rsid w:val="000B0FF8"/>
    <w:rsid w:val="000B1811"/>
    <w:rsid w:val="000B2256"/>
    <w:rsid w:val="000B312D"/>
    <w:rsid w:val="000B659B"/>
    <w:rsid w:val="000B72FD"/>
    <w:rsid w:val="000C33D4"/>
    <w:rsid w:val="000C45A7"/>
    <w:rsid w:val="000C7CD7"/>
    <w:rsid w:val="000D03DD"/>
    <w:rsid w:val="000D0430"/>
    <w:rsid w:val="000D1039"/>
    <w:rsid w:val="000D3447"/>
    <w:rsid w:val="000D5057"/>
    <w:rsid w:val="000D5807"/>
    <w:rsid w:val="000D5F4F"/>
    <w:rsid w:val="000D7A92"/>
    <w:rsid w:val="000E2291"/>
    <w:rsid w:val="000E48B0"/>
    <w:rsid w:val="000F66B2"/>
    <w:rsid w:val="00100434"/>
    <w:rsid w:val="00102682"/>
    <w:rsid w:val="001034E7"/>
    <w:rsid w:val="00103975"/>
    <w:rsid w:val="0010493D"/>
    <w:rsid w:val="001049D8"/>
    <w:rsid w:val="00104C7C"/>
    <w:rsid w:val="00104EBB"/>
    <w:rsid w:val="00115098"/>
    <w:rsid w:val="00121505"/>
    <w:rsid w:val="001217E4"/>
    <w:rsid w:val="001240D6"/>
    <w:rsid w:val="001246BE"/>
    <w:rsid w:val="00124A56"/>
    <w:rsid w:val="00124F05"/>
    <w:rsid w:val="00126019"/>
    <w:rsid w:val="001302BB"/>
    <w:rsid w:val="0013050A"/>
    <w:rsid w:val="001317A0"/>
    <w:rsid w:val="00132636"/>
    <w:rsid w:val="00133ACC"/>
    <w:rsid w:val="00136735"/>
    <w:rsid w:val="00137FE2"/>
    <w:rsid w:val="001414E7"/>
    <w:rsid w:val="00142340"/>
    <w:rsid w:val="00143142"/>
    <w:rsid w:val="00143594"/>
    <w:rsid w:val="00146CCF"/>
    <w:rsid w:val="00152640"/>
    <w:rsid w:val="00153DDC"/>
    <w:rsid w:val="00156426"/>
    <w:rsid w:val="00162C63"/>
    <w:rsid w:val="00164E59"/>
    <w:rsid w:val="00164E67"/>
    <w:rsid w:val="00165A89"/>
    <w:rsid w:val="00165FDA"/>
    <w:rsid w:val="00167108"/>
    <w:rsid w:val="00170B3C"/>
    <w:rsid w:val="0017100C"/>
    <w:rsid w:val="00171B10"/>
    <w:rsid w:val="00173855"/>
    <w:rsid w:val="00174C80"/>
    <w:rsid w:val="001779EE"/>
    <w:rsid w:val="0018005A"/>
    <w:rsid w:val="00180985"/>
    <w:rsid w:val="00180C2D"/>
    <w:rsid w:val="00180D9B"/>
    <w:rsid w:val="00181F6C"/>
    <w:rsid w:val="00184069"/>
    <w:rsid w:val="001843F3"/>
    <w:rsid w:val="00187E7A"/>
    <w:rsid w:val="0019373C"/>
    <w:rsid w:val="001965C4"/>
    <w:rsid w:val="00196EFE"/>
    <w:rsid w:val="001A4068"/>
    <w:rsid w:val="001B09BA"/>
    <w:rsid w:val="001B4EE1"/>
    <w:rsid w:val="001B5371"/>
    <w:rsid w:val="001C30D2"/>
    <w:rsid w:val="001C335B"/>
    <w:rsid w:val="001C3764"/>
    <w:rsid w:val="001D065E"/>
    <w:rsid w:val="001D219A"/>
    <w:rsid w:val="001D42EB"/>
    <w:rsid w:val="001D6CBE"/>
    <w:rsid w:val="001E30D9"/>
    <w:rsid w:val="001F1DAB"/>
    <w:rsid w:val="001F23F5"/>
    <w:rsid w:val="001F2864"/>
    <w:rsid w:val="001F37F0"/>
    <w:rsid w:val="001F53A6"/>
    <w:rsid w:val="001F5F50"/>
    <w:rsid w:val="001F6271"/>
    <w:rsid w:val="001F6ADC"/>
    <w:rsid w:val="001F7E1E"/>
    <w:rsid w:val="00200830"/>
    <w:rsid w:val="00200F61"/>
    <w:rsid w:val="00207D85"/>
    <w:rsid w:val="00207E7C"/>
    <w:rsid w:val="002107AE"/>
    <w:rsid w:val="0021270B"/>
    <w:rsid w:val="00216A75"/>
    <w:rsid w:val="00216CDD"/>
    <w:rsid w:val="00217541"/>
    <w:rsid w:val="00224122"/>
    <w:rsid w:val="0022668E"/>
    <w:rsid w:val="00227237"/>
    <w:rsid w:val="0023031E"/>
    <w:rsid w:val="00230F26"/>
    <w:rsid w:val="00231A2E"/>
    <w:rsid w:val="0023296E"/>
    <w:rsid w:val="002339A6"/>
    <w:rsid w:val="00234A64"/>
    <w:rsid w:val="00235AC7"/>
    <w:rsid w:val="00236746"/>
    <w:rsid w:val="00237060"/>
    <w:rsid w:val="00237F82"/>
    <w:rsid w:val="00247CFD"/>
    <w:rsid w:val="00247D2D"/>
    <w:rsid w:val="0025185B"/>
    <w:rsid w:val="00253F18"/>
    <w:rsid w:val="00255E25"/>
    <w:rsid w:val="002560B5"/>
    <w:rsid w:val="0025752E"/>
    <w:rsid w:val="002667FB"/>
    <w:rsid w:val="00267F59"/>
    <w:rsid w:val="002724C9"/>
    <w:rsid w:val="00274158"/>
    <w:rsid w:val="002745B2"/>
    <w:rsid w:val="00274817"/>
    <w:rsid w:val="00276CEE"/>
    <w:rsid w:val="00282C48"/>
    <w:rsid w:val="00283FAF"/>
    <w:rsid w:val="002873D0"/>
    <w:rsid w:val="00290A92"/>
    <w:rsid w:val="0029442F"/>
    <w:rsid w:val="00294D9F"/>
    <w:rsid w:val="002A14B6"/>
    <w:rsid w:val="002A165E"/>
    <w:rsid w:val="002A3CA0"/>
    <w:rsid w:val="002A467B"/>
    <w:rsid w:val="002A5663"/>
    <w:rsid w:val="002A69F6"/>
    <w:rsid w:val="002B28EB"/>
    <w:rsid w:val="002B5C33"/>
    <w:rsid w:val="002B6215"/>
    <w:rsid w:val="002B73C1"/>
    <w:rsid w:val="002B7EE6"/>
    <w:rsid w:val="002C0BCE"/>
    <w:rsid w:val="002D08BC"/>
    <w:rsid w:val="002D1CB3"/>
    <w:rsid w:val="002D38A2"/>
    <w:rsid w:val="002E1C48"/>
    <w:rsid w:val="002E351C"/>
    <w:rsid w:val="002E39DD"/>
    <w:rsid w:val="002E3F59"/>
    <w:rsid w:val="002E524C"/>
    <w:rsid w:val="002E72E7"/>
    <w:rsid w:val="002F07B5"/>
    <w:rsid w:val="002F0DBF"/>
    <w:rsid w:val="002F0DD4"/>
    <w:rsid w:val="002F1E9F"/>
    <w:rsid w:val="002F3A24"/>
    <w:rsid w:val="002F3F15"/>
    <w:rsid w:val="002F5175"/>
    <w:rsid w:val="002F553A"/>
    <w:rsid w:val="002F7F3B"/>
    <w:rsid w:val="003017E5"/>
    <w:rsid w:val="00310B9A"/>
    <w:rsid w:val="00313ED4"/>
    <w:rsid w:val="0031546D"/>
    <w:rsid w:val="003167C8"/>
    <w:rsid w:val="00317274"/>
    <w:rsid w:val="00321BF6"/>
    <w:rsid w:val="00322B22"/>
    <w:rsid w:val="00323202"/>
    <w:rsid w:val="00324EBF"/>
    <w:rsid w:val="00325E57"/>
    <w:rsid w:val="00333A50"/>
    <w:rsid w:val="00333F34"/>
    <w:rsid w:val="003400BA"/>
    <w:rsid w:val="0034202B"/>
    <w:rsid w:val="003474C5"/>
    <w:rsid w:val="00350BC3"/>
    <w:rsid w:val="0035146A"/>
    <w:rsid w:val="00354A38"/>
    <w:rsid w:val="00354A7A"/>
    <w:rsid w:val="00355C63"/>
    <w:rsid w:val="00356FA0"/>
    <w:rsid w:val="003600FD"/>
    <w:rsid w:val="0036066A"/>
    <w:rsid w:val="003608D7"/>
    <w:rsid w:val="003629CA"/>
    <w:rsid w:val="00364026"/>
    <w:rsid w:val="00365C4D"/>
    <w:rsid w:val="003673F5"/>
    <w:rsid w:val="003711B6"/>
    <w:rsid w:val="00371EF0"/>
    <w:rsid w:val="003748DF"/>
    <w:rsid w:val="00375873"/>
    <w:rsid w:val="00376BA8"/>
    <w:rsid w:val="00377929"/>
    <w:rsid w:val="003812B9"/>
    <w:rsid w:val="00387E30"/>
    <w:rsid w:val="00390FE3"/>
    <w:rsid w:val="00392AF3"/>
    <w:rsid w:val="00393AE8"/>
    <w:rsid w:val="00395223"/>
    <w:rsid w:val="00396AC2"/>
    <w:rsid w:val="0039709B"/>
    <w:rsid w:val="00397D2F"/>
    <w:rsid w:val="003A029E"/>
    <w:rsid w:val="003A140D"/>
    <w:rsid w:val="003A14E5"/>
    <w:rsid w:val="003A2555"/>
    <w:rsid w:val="003A2A23"/>
    <w:rsid w:val="003A3507"/>
    <w:rsid w:val="003A47DD"/>
    <w:rsid w:val="003A5D42"/>
    <w:rsid w:val="003A7CA7"/>
    <w:rsid w:val="003B2377"/>
    <w:rsid w:val="003B2F07"/>
    <w:rsid w:val="003B30E9"/>
    <w:rsid w:val="003B39CB"/>
    <w:rsid w:val="003B7B43"/>
    <w:rsid w:val="003C50DC"/>
    <w:rsid w:val="003C6026"/>
    <w:rsid w:val="003C7F6F"/>
    <w:rsid w:val="003D2D01"/>
    <w:rsid w:val="003D36A9"/>
    <w:rsid w:val="003D4908"/>
    <w:rsid w:val="003D6C32"/>
    <w:rsid w:val="003E00FC"/>
    <w:rsid w:val="003E0380"/>
    <w:rsid w:val="003E1A7E"/>
    <w:rsid w:val="003E2F1B"/>
    <w:rsid w:val="003E38DE"/>
    <w:rsid w:val="003E3AE3"/>
    <w:rsid w:val="003E41DD"/>
    <w:rsid w:val="003E4BC2"/>
    <w:rsid w:val="003E533E"/>
    <w:rsid w:val="003E644C"/>
    <w:rsid w:val="003F1C67"/>
    <w:rsid w:val="003F24B8"/>
    <w:rsid w:val="003F5375"/>
    <w:rsid w:val="003F61E9"/>
    <w:rsid w:val="00401ADA"/>
    <w:rsid w:val="00401CA7"/>
    <w:rsid w:val="00401F3D"/>
    <w:rsid w:val="00402939"/>
    <w:rsid w:val="00410C3A"/>
    <w:rsid w:val="00413033"/>
    <w:rsid w:val="0041597C"/>
    <w:rsid w:val="00416000"/>
    <w:rsid w:val="004175B5"/>
    <w:rsid w:val="00417822"/>
    <w:rsid w:val="004217C4"/>
    <w:rsid w:val="00421E7E"/>
    <w:rsid w:val="00423A5A"/>
    <w:rsid w:val="00432EEE"/>
    <w:rsid w:val="0043754D"/>
    <w:rsid w:val="00447E07"/>
    <w:rsid w:val="00456515"/>
    <w:rsid w:val="004565F2"/>
    <w:rsid w:val="00461929"/>
    <w:rsid w:val="00461F45"/>
    <w:rsid w:val="004651BA"/>
    <w:rsid w:val="004657DD"/>
    <w:rsid w:val="00466ED6"/>
    <w:rsid w:val="0047037A"/>
    <w:rsid w:val="00475595"/>
    <w:rsid w:val="004833F8"/>
    <w:rsid w:val="00483779"/>
    <w:rsid w:val="00483950"/>
    <w:rsid w:val="0048395D"/>
    <w:rsid w:val="00487180"/>
    <w:rsid w:val="004872E8"/>
    <w:rsid w:val="00493A2B"/>
    <w:rsid w:val="00494BB5"/>
    <w:rsid w:val="00495AAB"/>
    <w:rsid w:val="00496397"/>
    <w:rsid w:val="00496449"/>
    <w:rsid w:val="004970F1"/>
    <w:rsid w:val="004A02A7"/>
    <w:rsid w:val="004A1B20"/>
    <w:rsid w:val="004A1D64"/>
    <w:rsid w:val="004A27F4"/>
    <w:rsid w:val="004A3ECD"/>
    <w:rsid w:val="004A4D78"/>
    <w:rsid w:val="004B07B9"/>
    <w:rsid w:val="004B1E6C"/>
    <w:rsid w:val="004B3B47"/>
    <w:rsid w:val="004B578A"/>
    <w:rsid w:val="004B5E5D"/>
    <w:rsid w:val="004B78B2"/>
    <w:rsid w:val="004C1071"/>
    <w:rsid w:val="004C19C0"/>
    <w:rsid w:val="004C2FE0"/>
    <w:rsid w:val="004C3C43"/>
    <w:rsid w:val="004C3CD7"/>
    <w:rsid w:val="004C5B2C"/>
    <w:rsid w:val="004C6164"/>
    <w:rsid w:val="004C7447"/>
    <w:rsid w:val="004D4FA2"/>
    <w:rsid w:val="004D760B"/>
    <w:rsid w:val="004E15E2"/>
    <w:rsid w:val="004E17E0"/>
    <w:rsid w:val="004E61E3"/>
    <w:rsid w:val="004E6795"/>
    <w:rsid w:val="004E68B5"/>
    <w:rsid w:val="004E6F7E"/>
    <w:rsid w:val="004F1880"/>
    <w:rsid w:val="004F31E6"/>
    <w:rsid w:val="004F4CC2"/>
    <w:rsid w:val="004F51D8"/>
    <w:rsid w:val="00500249"/>
    <w:rsid w:val="00500706"/>
    <w:rsid w:val="00505CDB"/>
    <w:rsid w:val="005063B4"/>
    <w:rsid w:val="00506C00"/>
    <w:rsid w:val="0051182A"/>
    <w:rsid w:val="00511BE4"/>
    <w:rsid w:val="0051565F"/>
    <w:rsid w:val="00517430"/>
    <w:rsid w:val="0052052B"/>
    <w:rsid w:val="00520B0A"/>
    <w:rsid w:val="0052453D"/>
    <w:rsid w:val="0052573A"/>
    <w:rsid w:val="005266B2"/>
    <w:rsid w:val="00530AB2"/>
    <w:rsid w:val="00533B14"/>
    <w:rsid w:val="00533D57"/>
    <w:rsid w:val="00534E39"/>
    <w:rsid w:val="0053788A"/>
    <w:rsid w:val="00540360"/>
    <w:rsid w:val="00540724"/>
    <w:rsid w:val="005424DD"/>
    <w:rsid w:val="005435FE"/>
    <w:rsid w:val="00546760"/>
    <w:rsid w:val="0054791F"/>
    <w:rsid w:val="00547AA1"/>
    <w:rsid w:val="0056151F"/>
    <w:rsid w:val="005713F6"/>
    <w:rsid w:val="0057590E"/>
    <w:rsid w:val="00580B57"/>
    <w:rsid w:val="00582B3F"/>
    <w:rsid w:val="00582F7A"/>
    <w:rsid w:val="005839BB"/>
    <w:rsid w:val="005843B2"/>
    <w:rsid w:val="005848B3"/>
    <w:rsid w:val="00585203"/>
    <w:rsid w:val="00585BE3"/>
    <w:rsid w:val="00587D2D"/>
    <w:rsid w:val="0059212D"/>
    <w:rsid w:val="005944FB"/>
    <w:rsid w:val="00594DAB"/>
    <w:rsid w:val="005A48E3"/>
    <w:rsid w:val="005A4C43"/>
    <w:rsid w:val="005A7B6E"/>
    <w:rsid w:val="005B1549"/>
    <w:rsid w:val="005B5FC0"/>
    <w:rsid w:val="005B7A80"/>
    <w:rsid w:val="005B7CE2"/>
    <w:rsid w:val="005C5292"/>
    <w:rsid w:val="005C5D2F"/>
    <w:rsid w:val="005C674B"/>
    <w:rsid w:val="005D0716"/>
    <w:rsid w:val="005D0720"/>
    <w:rsid w:val="005D506F"/>
    <w:rsid w:val="005D77BE"/>
    <w:rsid w:val="005E2ABF"/>
    <w:rsid w:val="005E40D1"/>
    <w:rsid w:val="005E6C7E"/>
    <w:rsid w:val="005E7AE7"/>
    <w:rsid w:val="005F21EE"/>
    <w:rsid w:val="005F30A4"/>
    <w:rsid w:val="005F3B70"/>
    <w:rsid w:val="005F3D10"/>
    <w:rsid w:val="005F4C09"/>
    <w:rsid w:val="005F6653"/>
    <w:rsid w:val="005F6F02"/>
    <w:rsid w:val="006021AF"/>
    <w:rsid w:val="0060601E"/>
    <w:rsid w:val="006062DB"/>
    <w:rsid w:val="00607B9E"/>
    <w:rsid w:val="00612894"/>
    <w:rsid w:val="00612940"/>
    <w:rsid w:val="006130B4"/>
    <w:rsid w:val="006150C4"/>
    <w:rsid w:val="006161C6"/>
    <w:rsid w:val="00617E6C"/>
    <w:rsid w:val="0062054A"/>
    <w:rsid w:val="00621C85"/>
    <w:rsid w:val="00624CFB"/>
    <w:rsid w:val="00624EE2"/>
    <w:rsid w:val="00630A29"/>
    <w:rsid w:val="00633EE3"/>
    <w:rsid w:val="006342E2"/>
    <w:rsid w:val="006353B2"/>
    <w:rsid w:val="006369AE"/>
    <w:rsid w:val="00644567"/>
    <w:rsid w:val="006474DD"/>
    <w:rsid w:val="0065135F"/>
    <w:rsid w:val="00652D8E"/>
    <w:rsid w:val="006536D5"/>
    <w:rsid w:val="00660638"/>
    <w:rsid w:val="0066135D"/>
    <w:rsid w:val="006625FC"/>
    <w:rsid w:val="006640EA"/>
    <w:rsid w:val="0066485C"/>
    <w:rsid w:val="006658EC"/>
    <w:rsid w:val="006662A2"/>
    <w:rsid w:val="006679FF"/>
    <w:rsid w:val="0067094D"/>
    <w:rsid w:val="00670E44"/>
    <w:rsid w:val="0067160A"/>
    <w:rsid w:val="00675AA8"/>
    <w:rsid w:val="00675F1C"/>
    <w:rsid w:val="00680C58"/>
    <w:rsid w:val="00683ACD"/>
    <w:rsid w:val="0068486E"/>
    <w:rsid w:val="006852A5"/>
    <w:rsid w:val="00690444"/>
    <w:rsid w:val="006906BA"/>
    <w:rsid w:val="00690A9B"/>
    <w:rsid w:val="006938EA"/>
    <w:rsid w:val="006940B1"/>
    <w:rsid w:val="00694E3F"/>
    <w:rsid w:val="00696EC6"/>
    <w:rsid w:val="00696EC8"/>
    <w:rsid w:val="0069742A"/>
    <w:rsid w:val="00697934"/>
    <w:rsid w:val="006A057A"/>
    <w:rsid w:val="006A118D"/>
    <w:rsid w:val="006A1659"/>
    <w:rsid w:val="006A181B"/>
    <w:rsid w:val="006A29C8"/>
    <w:rsid w:val="006B052E"/>
    <w:rsid w:val="006B2E1E"/>
    <w:rsid w:val="006B3FA8"/>
    <w:rsid w:val="006C4497"/>
    <w:rsid w:val="006C4C43"/>
    <w:rsid w:val="006C4C96"/>
    <w:rsid w:val="006C6640"/>
    <w:rsid w:val="006D2A9D"/>
    <w:rsid w:val="006D741B"/>
    <w:rsid w:val="006E494B"/>
    <w:rsid w:val="006F15C6"/>
    <w:rsid w:val="006F394D"/>
    <w:rsid w:val="006F5BC2"/>
    <w:rsid w:val="006F75F1"/>
    <w:rsid w:val="00701F15"/>
    <w:rsid w:val="00701F39"/>
    <w:rsid w:val="00702B4E"/>
    <w:rsid w:val="00703496"/>
    <w:rsid w:val="007046AE"/>
    <w:rsid w:val="00704B80"/>
    <w:rsid w:val="00712D30"/>
    <w:rsid w:val="0071474F"/>
    <w:rsid w:val="00715721"/>
    <w:rsid w:val="00717519"/>
    <w:rsid w:val="00722E76"/>
    <w:rsid w:val="00723547"/>
    <w:rsid w:val="00732C08"/>
    <w:rsid w:val="007345AA"/>
    <w:rsid w:val="00734B29"/>
    <w:rsid w:val="0073517A"/>
    <w:rsid w:val="00735C2D"/>
    <w:rsid w:val="0073649C"/>
    <w:rsid w:val="0074133B"/>
    <w:rsid w:val="00741C8C"/>
    <w:rsid w:val="00742AE8"/>
    <w:rsid w:val="00744041"/>
    <w:rsid w:val="00746ABA"/>
    <w:rsid w:val="00756451"/>
    <w:rsid w:val="00762B96"/>
    <w:rsid w:val="007633DB"/>
    <w:rsid w:val="0076771E"/>
    <w:rsid w:val="00771301"/>
    <w:rsid w:val="00772711"/>
    <w:rsid w:val="007740FD"/>
    <w:rsid w:val="00774B1B"/>
    <w:rsid w:val="0078121F"/>
    <w:rsid w:val="007824FA"/>
    <w:rsid w:val="00782704"/>
    <w:rsid w:val="00784451"/>
    <w:rsid w:val="00787C8B"/>
    <w:rsid w:val="00791033"/>
    <w:rsid w:val="00792527"/>
    <w:rsid w:val="007931D5"/>
    <w:rsid w:val="007945B2"/>
    <w:rsid w:val="007A0205"/>
    <w:rsid w:val="007A47B0"/>
    <w:rsid w:val="007A4FC6"/>
    <w:rsid w:val="007A53DA"/>
    <w:rsid w:val="007A5D2F"/>
    <w:rsid w:val="007B01F9"/>
    <w:rsid w:val="007B17A2"/>
    <w:rsid w:val="007B47FE"/>
    <w:rsid w:val="007C10D5"/>
    <w:rsid w:val="007C23F9"/>
    <w:rsid w:val="007C2C5C"/>
    <w:rsid w:val="007C36CC"/>
    <w:rsid w:val="007C5414"/>
    <w:rsid w:val="007D136B"/>
    <w:rsid w:val="007D45E0"/>
    <w:rsid w:val="007D62CD"/>
    <w:rsid w:val="007D67E4"/>
    <w:rsid w:val="007D7F94"/>
    <w:rsid w:val="007E0019"/>
    <w:rsid w:val="007E0A39"/>
    <w:rsid w:val="007E0B4C"/>
    <w:rsid w:val="007E235B"/>
    <w:rsid w:val="007E2AB8"/>
    <w:rsid w:val="007E4338"/>
    <w:rsid w:val="007E4DD8"/>
    <w:rsid w:val="007E5026"/>
    <w:rsid w:val="007E54D7"/>
    <w:rsid w:val="007E7C91"/>
    <w:rsid w:val="007F106F"/>
    <w:rsid w:val="007F169A"/>
    <w:rsid w:val="007F4042"/>
    <w:rsid w:val="007F5CE7"/>
    <w:rsid w:val="007F6778"/>
    <w:rsid w:val="007F6EB1"/>
    <w:rsid w:val="007F77EB"/>
    <w:rsid w:val="00802D0F"/>
    <w:rsid w:val="008033D2"/>
    <w:rsid w:val="0080411C"/>
    <w:rsid w:val="00804B84"/>
    <w:rsid w:val="0080647F"/>
    <w:rsid w:val="0081017D"/>
    <w:rsid w:val="00810FBA"/>
    <w:rsid w:val="00813440"/>
    <w:rsid w:val="00822669"/>
    <w:rsid w:val="00827A4E"/>
    <w:rsid w:val="008302D7"/>
    <w:rsid w:val="008327F0"/>
    <w:rsid w:val="00834A07"/>
    <w:rsid w:val="00837EE7"/>
    <w:rsid w:val="008414B4"/>
    <w:rsid w:val="008441CC"/>
    <w:rsid w:val="0084420C"/>
    <w:rsid w:val="0084701F"/>
    <w:rsid w:val="00847577"/>
    <w:rsid w:val="00852557"/>
    <w:rsid w:val="00852AB9"/>
    <w:rsid w:val="00854926"/>
    <w:rsid w:val="0085623C"/>
    <w:rsid w:val="0085715D"/>
    <w:rsid w:val="00870399"/>
    <w:rsid w:val="00870851"/>
    <w:rsid w:val="00870D58"/>
    <w:rsid w:val="00875B93"/>
    <w:rsid w:val="00875FDF"/>
    <w:rsid w:val="00880274"/>
    <w:rsid w:val="00880326"/>
    <w:rsid w:val="00882560"/>
    <w:rsid w:val="00884018"/>
    <w:rsid w:val="00885170"/>
    <w:rsid w:val="00885B95"/>
    <w:rsid w:val="00887B01"/>
    <w:rsid w:val="00892083"/>
    <w:rsid w:val="00892601"/>
    <w:rsid w:val="00893F10"/>
    <w:rsid w:val="0089517E"/>
    <w:rsid w:val="00895663"/>
    <w:rsid w:val="00895A44"/>
    <w:rsid w:val="008961CB"/>
    <w:rsid w:val="008A1412"/>
    <w:rsid w:val="008A1807"/>
    <w:rsid w:val="008A4F85"/>
    <w:rsid w:val="008A5C7B"/>
    <w:rsid w:val="008B0087"/>
    <w:rsid w:val="008B02AE"/>
    <w:rsid w:val="008B0767"/>
    <w:rsid w:val="008B0ACB"/>
    <w:rsid w:val="008B1320"/>
    <w:rsid w:val="008B3CC1"/>
    <w:rsid w:val="008B3DA2"/>
    <w:rsid w:val="008C36C2"/>
    <w:rsid w:val="008C444B"/>
    <w:rsid w:val="008C5027"/>
    <w:rsid w:val="008D1BAE"/>
    <w:rsid w:val="008D2A0F"/>
    <w:rsid w:val="008D2D46"/>
    <w:rsid w:val="008D30F3"/>
    <w:rsid w:val="008D3956"/>
    <w:rsid w:val="008D432F"/>
    <w:rsid w:val="008D4F1A"/>
    <w:rsid w:val="008D5AD5"/>
    <w:rsid w:val="008E2B3B"/>
    <w:rsid w:val="008E2D06"/>
    <w:rsid w:val="008E49D7"/>
    <w:rsid w:val="008E6266"/>
    <w:rsid w:val="008E7DF5"/>
    <w:rsid w:val="008F2403"/>
    <w:rsid w:val="008F30DE"/>
    <w:rsid w:val="008F36D3"/>
    <w:rsid w:val="008F7B3E"/>
    <w:rsid w:val="00900281"/>
    <w:rsid w:val="0090046B"/>
    <w:rsid w:val="00902385"/>
    <w:rsid w:val="00902B9F"/>
    <w:rsid w:val="009037CD"/>
    <w:rsid w:val="00904E9D"/>
    <w:rsid w:val="00905456"/>
    <w:rsid w:val="00905F55"/>
    <w:rsid w:val="00906E58"/>
    <w:rsid w:val="00907111"/>
    <w:rsid w:val="00910EEE"/>
    <w:rsid w:val="0091183C"/>
    <w:rsid w:val="00915070"/>
    <w:rsid w:val="00920752"/>
    <w:rsid w:val="0092110A"/>
    <w:rsid w:val="00922081"/>
    <w:rsid w:val="00922744"/>
    <w:rsid w:val="009249A8"/>
    <w:rsid w:val="00926274"/>
    <w:rsid w:val="00933DAA"/>
    <w:rsid w:val="00936F33"/>
    <w:rsid w:val="00943D87"/>
    <w:rsid w:val="00944088"/>
    <w:rsid w:val="009504F9"/>
    <w:rsid w:val="009539B9"/>
    <w:rsid w:val="00953A95"/>
    <w:rsid w:val="0095592E"/>
    <w:rsid w:val="00962808"/>
    <w:rsid w:val="009629E2"/>
    <w:rsid w:val="00964110"/>
    <w:rsid w:val="00964648"/>
    <w:rsid w:val="00964DE4"/>
    <w:rsid w:val="00966425"/>
    <w:rsid w:val="0097000A"/>
    <w:rsid w:val="009703C5"/>
    <w:rsid w:val="00972AD9"/>
    <w:rsid w:val="00973EC3"/>
    <w:rsid w:val="009741AF"/>
    <w:rsid w:val="00976F0F"/>
    <w:rsid w:val="009775BB"/>
    <w:rsid w:val="00983EDA"/>
    <w:rsid w:val="009856FE"/>
    <w:rsid w:val="00985ACD"/>
    <w:rsid w:val="00985F9A"/>
    <w:rsid w:val="00986626"/>
    <w:rsid w:val="00986A53"/>
    <w:rsid w:val="00986C9D"/>
    <w:rsid w:val="00987445"/>
    <w:rsid w:val="00993617"/>
    <w:rsid w:val="009A147B"/>
    <w:rsid w:val="009A1AFB"/>
    <w:rsid w:val="009A275F"/>
    <w:rsid w:val="009A2B5A"/>
    <w:rsid w:val="009A3622"/>
    <w:rsid w:val="009A5A8D"/>
    <w:rsid w:val="009A6884"/>
    <w:rsid w:val="009B73D8"/>
    <w:rsid w:val="009C4777"/>
    <w:rsid w:val="009D0A9C"/>
    <w:rsid w:val="009D2824"/>
    <w:rsid w:val="009D31BD"/>
    <w:rsid w:val="009D3499"/>
    <w:rsid w:val="009D3FA5"/>
    <w:rsid w:val="009D4F92"/>
    <w:rsid w:val="009D5B9B"/>
    <w:rsid w:val="009D7A81"/>
    <w:rsid w:val="009E0FB2"/>
    <w:rsid w:val="009E1A9A"/>
    <w:rsid w:val="009E2E3D"/>
    <w:rsid w:val="009E4267"/>
    <w:rsid w:val="009E4898"/>
    <w:rsid w:val="009E5BB4"/>
    <w:rsid w:val="009F106C"/>
    <w:rsid w:val="009F1574"/>
    <w:rsid w:val="009F1C8C"/>
    <w:rsid w:val="00A0213C"/>
    <w:rsid w:val="00A02526"/>
    <w:rsid w:val="00A03EDF"/>
    <w:rsid w:val="00A05534"/>
    <w:rsid w:val="00A07074"/>
    <w:rsid w:val="00A105B2"/>
    <w:rsid w:val="00A11E98"/>
    <w:rsid w:val="00A148A3"/>
    <w:rsid w:val="00A14DB6"/>
    <w:rsid w:val="00A1622C"/>
    <w:rsid w:val="00A25586"/>
    <w:rsid w:val="00A268D9"/>
    <w:rsid w:val="00A26D94"/>
    <w:rsid w:val="00A26DDE"/>
    <w:rsid w:val="00A26EC7"/>
    <w:rsid w:val="00A270E0"/>
    <w:rsid w:val="00A31A23"/>
    <w:rsid w:val="00A32360"/>
    <w:rsid w:val="00A34203"/>
    <w:rsid w:val="00A34717"/>
    <w:rsid w:val="00A352FA"/>
    <w:rsid w:val="00A3588F"/>
    <w:rsid w:val="00A4194C"/>
    <w:rsid w:val="00A42098"/>
    <w:rsid w:val="00A45A45"/>
    <w:rsid w:val="00A46E5A"/>
    <w:rsid w:val="00A5437A"/>
    <w:rsid w:val="00A54D3A"/>
    <w:rsid w:val="00A57594"/>
    <w:rsid w:val="00A63B51"/>
    <w:rsid w:val="00A66FF6"/>
    <w:rsid w:val="00A67DB4"/>
    <w:rsid w:val="00A70C73"/>
    <w:rsid w:val="00A72EC1"/>
    <w:rsid w:val="00A73EF5"/>
    <w:rsid w:val="00A750BA"/>
    <w:rsid w:val="00A769FE"/>
    <w:rsid w:val="00A77DF5"/>
    <w:rsid w:val="00A80A1B"/>
    <w:rsid w:val="00A84451"/>
    <w:rsid w:val="00A8605A"/>
    <w:rsid w:val="00A86683"/>
    <w:rsid w:val="00AA1086"/>
    <w:rsid w:val="00AA1776"/>
    <w:rsid w:val="00AA2C54"/>
    <w:rsid w:val="00AA68C5"/>
    <w:rsid w:val="00AB134F"/>
    <w:rsid w:val="00AB2CA4"/>
    <w:rsid w:val="00AB4DF6"/>
    <w:rsid w:val="00AB65C9"/>
    <w:rsid w:val="00AB6DAF"/>
    <w:rsid w:val="00AB7A70"/>
    <w:rsid w:val="00AB7ED5"/>
    <w:rsid w:val="00AC0647"/>
    <w:rsid w:val="00AC13A3"/>
    <w:rsid w:val="00AC3F0F"/>
    <w:rsid w:val="00AD08A8"/>
    <w:rsid w:val="00AD1123"/>
    <w:rsid w:val="00AD1ACD"/>
    <w:rsid w:val="00AD1D0C"/>
    <w:rsid w:val="00AD2043"/>
    <w:rsid w:val="00AD6A3B"/>
    <w:rsid w:val="00AE0405"/>
    <w:rsid w:val="00AE148F"/>
    <w:rsid w:val="00AE1D4E"/>
    <w:rsid w:val="00AE28C5"/>
    <w:rsid w:val="00AE2C26"/>
    <w:rsid w:val="00AE37CC"/>
    <w:rsid w:val="00AE57B8"/>
    <w:rsid w:val="00AE5AD4"/>
    <w:rsid w:val="00AE6F42"/>
    <w:rsid w:val="00AF200C"/>
    <w:rsid w:val="00AF37F9"/>
    <w:rsid w:val="00AF49E8"/>
    <w:rsid w:val="00AF4EAE"/>
    <w:rsid w:val="00AF5947"/>
    <w:rsid w:val="00AF5DFD"/>
    <w:rsid w:val="00AF73DC"/>
    <w:rsid w:val="00B00B0F"/>
    <w:rsid w:val="00B053F8"/>
    <w:rsid w:val="00B06031"/>
    <w:rsid w:val="00B06692"/>
    <w:rsid w:val="00B10855"/>
    <w:rsid w:val="00B12FDB"/>
    <w:rsid w:val="00B20CC0"/>
    <w:rsid w:val="00B22461"/>
    <w:rsid w:val="00B225F2"/>
    <w:rsid w:val="00B235F6"/>
    <w:rsid w:val="00B2430A"/>
    <w:rsid w:val="00B33750"/>
    <w:rsid w:val="00B34951"/>
    <w:rsid w:val="00B34C6A"/>
    <w:rsid w:val="00B36D56"/>
    <w:rsid w:val="00B452DF"/>
    <w:rsid w:val="00B454BF"/>
    <w:rsid w:val="00B50313"/>
    <w:rsid w:val="00B50384"/>
    <w:rsid w:val="00B54CAE"/>
    <w:rsid w:val="00B603DD"/>
    <w:rsid w:val="00B63348"/>
    <w:rsid w:val="00B63CB2"/>
    <w:rsid w:val="00B640CF"/>
    <w:rsid w:val="00B660CB"/>
    <w:rsid w:val="00B6619C"/>
    <w:rsid w:val="00B668F2"/>
    <w:rsid w:val="00B669D7"/>
    <w:rsid w:val="00B67ED6"/>
    <w:rsid w:val="00B70804"/>
    <w:rsid w:val="00B71374"/>
    <w:rsid w:val="00B73490"/>
    <w:rsid w:val="00B73F4A"/>
    <w:rsid w:val="00B74DED"/>
    <w:rsid w:val="00B76E0C"/>
    <w:rsid w:val="00B774C3"/>
    <w:rsid w:val="00B81839"/>
    <w:rsid w:val="00B82720"/>
    <w:rsid w:val="00B85C23"/>
    <w:rsid w:val="00B877C3"/>
    <w:rsid w:val="00B87AD1"/>
    <w:rsid w:val="00B90E02"/>
    <w:rsid w:val="00B93557"/>
    <w:rsid w:val="00B93F81"/>
    <w:rsid w:val="00B94717"/>
    <w:rsid w:val="00B94A1B"/>
    <w:rsid w:val="00B96227"/>
    <w:rsid w:val="00BA090C"/>
    <w:rsid w:val="00BA33BA"/>
    <w:rsid w:val="00BA41E1"/>
    <w:rsid w:val="00BB1440"/>
    <w:rsid w:val="00BB1E3B"/>
    <w:rsid w:val="00BB34DC"/>
    <w:rsid w:val="00BB6AB5"/>
    <w:rsid w:val="00BC06F4"/>
    <w:rsid w:val="00BC5C7F"/>
    <w:rsid w:val="00BC5F58"/>
    <w:rsid w:val="00BC7159"/>
    <w:rsid w:val="00BD0CC1"/>
    <w:rsid w:val="00BD1D0A"/>
    <w:rsid w:val="00BD389A"/>
    <w:rsid w:val="00BD4776"/>
    <w:rsid w:val="00BD4F42"/>
    <w:rsid w:val="00BE0FC1"/>
    <w:rsid w:val="00BE3C15"/>
    <w:rsid w:val="00BE5406"/>
    <w:rsid w:val="00BE5C10"/>
    <w:rsid w:val="00BE6DEC"/>
    <w:rsid w:val="00BE7065"/>
    <w:rsid w:val="00BF2392"/>
    <w:rsid w:val="00BF3334"/>
    <w:rsid w:val="00BF5A05"/>
    <w:rsid w:val="00BF7C93"/>
    <w:rsid w:val="00C021DF"/>
    <w:rsid w:val="00C03F59"/>
    <w:rsid w:val="00C04590"/>
    <w:rsid w:val="00C053FA"/>
    <w:rsid w:val="00C10E5E"/>
    <w:rsid w:val="00C11ED5"/>
    <w:rsid w:val="00C12C2C"/>
    <w:rsid w:val="00C15089"/>
    <w:rsid w:val="00C15339"/>
    <w:rsid w:val="00C2053E"/>
    <w:rsid w:val="00C205B9"/>
    <w:rsid w:val="00C20FD7"/>
    <w:rsid w:val="00C249F3"/>
    <w:rsid w:val="00C30C83"/>
    <w:rsid w:val="00C33005"/>
    <w:rsid w:val="00C33ED6"/>
    <w:rsid w:val="00C353AE"/>
    <w:rsid w:val="00C403A1"/>
    <w:rsid w:val="00C4086C"/>
    <w:rsid w:val="00C40AB3"/>
    <w:rsid w:val="00C50A1F"/>
    <w:rsid w:val="00C50E1E"/>
    <w:rsid w:val="00C51A20"/>
    <w:rsid w:val="00C538DC"/>
    <w:rsid w:val="00C54324"/>
    <w:rsid w:val="00C549EE"/>
    <w:rsid w:val="00C5521E"/>
    <w:rsid w:val="00C603E1"/>
    <w:rsid w:val="00C6389F"/>
    <w:rsid w:val="00C6451A"/>
    <w:rsid w:val="00C647A0"/>
    <w:rsid w:val="00C67D75"/>
    <w:rsid w:val="00C67E97"/>
    <w:rsid w:val="00C70F66"/>
    <w:rsid w:val="00C751A6"/>
    <w:rsid w:val="00C77B75"/>
    <w:rsid w:val="00C811E4"/>
    <w:rsid w:val="00C83B31"/>
    <w:rsid w:val="00C84313"/>
    <w:rsid w:val="00C86B0B"/>
    <w:rsid w:val="00C86BA7"/>
    <w:rsid w:val="00C879FC"/>
    <w:rsid w:val="00C87A65"/>
    <w:rsid w:val="00C87E1C"/>
    <w:rsid w:val="00C947CD"/>
    <w:rsid w:val="00C96BAF"/>
    <w:rsid w:val="00CA0356"/>
    <w:rsid w:val="00CA20E2"/>
    <w:rsid w:val="00CA6848"/>
    <w:rsid w:val="00CA7800"/>
    <w:rsid w:val="00CB46EB"/>
    <w:rsid w:val="00CC087F"/>
    <w:rsid w:val="00CC102F"/>
    <w:rsid w:val="00CC3A51"/>
    <w:rsid w:val="00CC4BA6"/>
    <w:rsid w:val="00CD2302"/>
    <w:rsid w:val="00CD44C9"/>
    <w:rsid w:val="00CF0C94"/>
    <w:rsid w:val="00CF16C1"/>
    <w:rsid w:val="00CF1749"/>
    <w:rsid w:val="00CF4BA8"/>
    <w:rsid w:val="00CF4C31"/>
    <w:rsid w:val="00D00FE2"/>
    <w:rsid w:val="00D04714"/>
    <w:rsid w:val="00D0530D"/>
    <w:rsid w:val="00D12664"/>
    <w:rsid w:val="00D1735C"/>
    <w:rsid w:val="00D17F45"/>
    <w:rsid w:val="00D20647"/>
    <w:rsid w:val="00D23128"/>
    <w:rsid w:val="00D252D5"/>
    <w:rsid w:val="00D26750"/>
    <w:rsid w:val="00D27033"/>
    <w:rsid w:val="00D27DDE"/>
    <w:rsid w:val="00D301DA"/>
    <w:rsid w:val="00D34E06"/>
    <w:rsid w:val="00D34F95"/>
    <w:rsid w:val="00D40B29"/>
    <w:rsid w:val="00D433B9"/>
    <w:rsid w:val="00D4438E"/>
    <w:rsid w:val="00D50655"/>
    <w:rsid w:val="00D514CC"/>
    <w:rsid w:val="00D51FC8"/>
    <w:rsid w:val="00D53062"/>
    <w:rsid w:val="00D54ABD"/>
    <w:rsid w:val="00D54E2A"/>
    <w:rsid w:val="00D61378"/>
    <w:rsid w:val="00D61BDC"/>
    <w:rsid w:val="00D646A8"/>
    <w:rsid w:val="00D65860"/>
    <w:rsid w:val="00D70E7C"/>
    <w:rsid w:val="00D716FB"/>
    <w:rsid w:val="00D71C1C"/>
    <w:rsid w:val="00D71E33"/>
    <w:rsid w:val="00D74151"/>
    <w:rsid w:val="00D8014F"/>
    <w:rsid w:val="00D804CE"/>
    <w:rsid w:val="00D819DD"/>
    <w:rsid w:val="00D81B46"/>
    <w:rsid w:val="00D81B9A"/>
    <w:rsid w:val="00D823CB"/>
    <w:rsid w:val="00D8354C"/>
    <w:rsid w:val="00D84DA1"/>
    <w:rsid w:val="00D85603"/>
    <w:rsid w:val="00D900E4"/>
    <w:rsid w:val="00D90449"/>
    <w:rsid w:val="00D9364A"/>
    <w:rsid w:val="00D936AA"/>
    <w:rsid w:val="00D94733"/>
    <w:rsid w:val="00D9566C"/>
    <w:rsid w:val="00D95C35"/>
    <w:rsid w:val="00DA04AE"/>
    <w:rsid w:val="00DA1731"/>
    <w:rsid w:val="00DA29CD"/>
    <w:rsid w:val="00DA71A8"/>
    <w:rsid w:val="00DA74A9"/>
    <w:rsid w:val="00DA7C72"/>
    <w:rsid w:val="00DB21F1"/>
    <w:rsid w:val="00DB3B04"/>
    <w:rsid w:val="00DB5977"/>
    <w:rsid w:val="00DB5A37"/>
    <w:rsid w:val="00DB5CC1"/>
    <w:rsid w:val="00DB6C57"/>
    <w:rsid w:val="00DB6E99"/>
    <w:rsid w:val="00DB70F1"/>
    <w:rsid w:val="00DC1AE9"/>
    <w:rsid w:val="00DC3060"/>
    <w:rsid w:val="00DC5BD6"/>
    <w:rsid w:val="00DD02AC"/>
    <w:rsid w:val="00DD0B60"/>
    <w:rsid w:val="00DD1094"/>
    <w:rsid w:val="00DD1A2F"/>
    <w:rsid w:val="00DD2D6C"/>
    <w:rsid w:val="00DD5316"/>
    <w:rsid w:val="00DD64C8"/>
    <w:rsid w:val="00DE2FC9"/>
    <w:rsid w:val="00DE36B5"/>
    <w:rsid w:val="00DE3A8A"/>
    <w:rsid w:val="00DE3B4C"/>
    <w:rsid w:val="00DE426E"/>
    <w:rsid w:val="00DE42A7"/>
    <w:rsid w:val="00DE5F2F"/>
    <w:rsid w:val="00DE6F49"/>
    <w:rsid w:val="00DE7BA6"/>
    <w:rsid w:val="00DE7F3A"/>
    <w:rsid w:val="00DF042A"/>
    <w:rsid w:val="00DF1E31"/>
    <w:rsid w:val="00DF2030"/>
    <w:rsid w:val="00DF47DC"/>
    <w:rsid w:val="00DF4D9B"/>
    <w:rsid w:val="00DF681A"/>
    <w:rsid w:val="00DF6C0C"/>
    <w:rsid w:val="00DF7F25"/>
    <w:rsid w:val="00E00257"/>
    <w:rsid w:val="00E00938"/>
    <w:rsid w:val="00E00975"/>
    <w:rsid w:val="00E00D07"/>
    <w:rsid w:val="00E01C7A"/>
    <w:rsid w:val="00E041A3"/>
    <w:rsid w:val="00E06B22"/>
    <w:rsid w:val="00E11ED4"/>
    <w:rsid w:val="00E129FA"/>
    <w:rsid w:val="00E12E1C"/>
    <w:rsid w:val="00E15A60"/>
    <w:rsid w:val="00E15A6A"/>
    <w:rsid w:val="00E206A6"/>
    <w:rsid w:val="00E218CB"/>
    <w:rsid w:val="00E314E9"/>
    <w:rsid w:val="00E32280"/>
    <w:rsid w:val="00E33D2F"/>
    <w:rsid w:val="00E40F0D"/>
    <w:rsid w:val="00E4204A"/>
    <w:rsid w:val="00E422EF"/>
    <w:rsid w:val="00E424E4"/>
    <w:rsid w:val="00E43D55"/>
    <w:rsid w:val="00E47529"/>
    <w:rsid w:val="00E4771E"/>
    <w:rsid w:val="00E50827"/>
    <w:rsid w:val="00E50D75"/>
    <w:rsid w:val="00E54F90"/>
    <w:rsid w:val="00E61558"/>
    <w:rsid w:val="00E65644"/>
    <w:rsid w:val="00E66F23"/>
    <w:rsid w:val="00E721BB"/>
    <w:rsid w:val="00E73C0C"/>
    <w:rsid w:val="00E746DB"/>
    <w:rsid w:val="00E74806"/>
    <w:rsid w:val="00E77C92"/>
    <w:rsid w:val="00E82B80"/>
    <w:rsid w:val="00E84942"/>
    <w:rsid w:val="00E84E8F"/>
    <w:rsid w:val="00E853DB"/>
    <w:rsid w:val="00E87090"/>
    <w:rsid w:val="00E951AE"/>
    <w:rsid w:val="00E971C0"/>
    <w:rsid w:val="00EA5D87"/>
    <w:rsid w:val="00EA6ACF"/>
    <w:rsid w:val="00EB11A1"/>
    <w:rsid w:val="00EB78F2"/>
    <w:rsid w:val="00EC207F"/>
    <w:rsid w:val="00EC3378"/>
    <w:rsid w:val="00EC6A73"/>
    <w:rsid w:val="00EC6A99"/>
    <w:rsid w:val="00EC7133"/>
    <w:rsid w:val="00EC75F1"/>
    <w:rsid w:val="00ED157E"/>
    <w:rsid w:val="00ED1B8C"/>
    <w:rsid w:val="00ED321B"/>
    <w:rsid w:val="00ED4F9E"/>
    <w:rsid w:val="00EE24DC"/>
    <w:rsid w:val="00EE2CD6"/>
    <w:rsid w:val="00EE2D63"/>
    <w:rsid w:val="00EE36C3"/>
    <w:rsid w:val="00EE48F7"/>
    <w:rsid w:val="00EE5F08"/>
    <w:rsid w:val="00EE62FD"/>
    <w:rsid w:val="00EE79C2"/>
    <w:rsid w:val="00EE7AFC"/>
    <w:rsid w:val="00EF00AE"/>
    <w:rsid w:val="00EF0D48"/>
    <w:rsid w:val="00EF10B6"/>
    <w:rsid w:val="00EF3B0F"/>
    <w:rsid w:val="00EF4617"/>
    <w:rsid w:val="00F00567"/>
    <w:rsid w:val="00F01B87"/>
    <w:rsid w:val="00F03322"/>
    <w:rsid w:val="00F03DB3"/>
    <w:rsid w:val="00F04DEC"/>
    <w:rsid w:val="00F04DFF"/>
    <w:rsid w:val="00F06F41"/>
    <w:rsid w:val="00F07201"/>
    <w:rsid w:val="00F14DF6"/>
    <w:rsid w:val="00F153EA"/>
    <w:rsid w:val="00F1644D"/>
    <w:rsid w:val="00F2139F"/>
    <w:rsid w:val="00F21D72"/>
    <w:rsid w:val="00F23EA7"/>
    <w:rsid w:val="00F24919"/>
    <w:rsid w:val="00F24EA2"/>
    <w:rsid w:val="00F26715"/>
    <w:rsid w:val="00F27159"/>
    <w:rsid w:val="00F310AB"/>
    <w:rsid w:val="00F32F59"/>
    <w:rsid w:val="00F349E2"/>
    <w:rsid w:val="00F36DDC"/>
    <w:rsid w:val="00F3746D"/>
    <w:rsid w:val="00F40454"/>
    <w:rsid w:val="00F41A46"/>
    <w:rsid w:val="00F42B14"/>
    <w:rsid w:val="00F42D9D"/>
    <w:rsid w:val="00F4333D"/>
    <w:rsid w:val="00F43A47"/>
    <w:rsid w:val="00F466AB"/>
    <w:rsid w:val="00F50B59"/>
    <w:rsid w:val="00F53094"/>
    <w:rsid w:val="00F53478"/>
    <w:rsid w:val="00F5354A"/>
    <w:rsid w:val="00F57373"/>
    <w:rsid w:val="00F57C9F"/>
    <w:rsid w:val="00F61FD7"/>
    <w:rsid w:val="00F63AB9"/>
    <w:rsid w:val="00F6643F"/>
    <w:rsid w:val="00F67760"/>
    <w:rsid w:val="00F716DF"/>
    <w:rsid w:val="00F72747"/>
    <w:rsid w:val="00F763E8"/>
    <w:rsid w:val="00F771D3"/>
    <w:rsid w:val="00F82BFF"/>
    <w:rsid w:val="00F83C45"/>
    <w:rsid w:val="00F84055"/>
    <w:rsid w:val="00F841C6"/>
    <w:rsid w:val="00F84FED"/>
    <w:rsid w:val="00F87514"/>
    <w:rsid w:val="00F91DBB"/>
    <w:rsid w:val="00F95569"/>
    <w:rsid w:val="00FA27DE"/>
    <w:rsid w:val="00FA2F6E"/>
    <w:rsid w:val="00FB0D4F"/>
    <w:rsid w:val="00FB11C3"/>
    <w:rsid w:val="00FC12F1"/>
    <w:rsid w:val="00FC2213"/>
    <w:rsid w:val="00FC2EDF"/>
    <w:rsid w:val="00FC33E2"/>
    <w:rsid w:val="00FC351B"/>
    <w:rsid w:val="00FC4618"/>
    <w:rsid w:val="00FC4837"/>
    <w:rsid w:val="00FC66B9"/>
    <w:rsid w:val="00FC707C"/>
    <w:rsid w:val="00FD3ADB"/>
    <w:rsid w:val="00FD513B"/>
    <w:rsid w:val="00FD57D1"/>
    <w:rsid w:val="00FD7B8B"/>
    <w:rsid w:val="00FE21A9"/>
    <w:rsid w:val="00FE4667"/>
    <w:rsid w:val="00FE5C52"/>
    <w:rsid w:val="00FF07C0"/>
    <w:rsid w:val="00FF51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6914">
      <o:colormenu v:ext="edit" strokecolor="none"/>
    </o:shapedefaults>
    <o:shapelayout v:ext="edit">
      <o:idmap v:ext="edit" data="1,9,97"/>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uiPriority w:val="99"/>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semiHidden/>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footer" Target="footer24.xml"/><Relationship Id="rId21" Type="http://schemas.openxmlformats.org/officeDocument/2006/relationships/footer" Target="footer4.xml"/><Relationship Id="rId42" Type="http://schemas.openxmlformats.org/officeDocument/2006/relationships/package" Target="embeddings/Hoja_de_c_lculo_de_Microsoft_Office_Excel6.xlsx"/><Relationship Id="rId47" Type="http://schemas.openxmlformats.org/officeDocument/2006/relationships/footer" Target="footer9.xml"/><Relationship Id="rId63" Type="http://schemas.openxmlformats.org/officeDocument/2006/relationships/image" Target="media/image22.wmf"/><Relationship Id="rId68" Type="http://schemas.openxmlformats.org/officeDocument/2006/relationships/image" Target="media/image24.wmf"/><Relationship Id="rId84" Type="http://schemas.openxmlformats.org/officeDocument/2006/relationships/package" Target="embeddings/Hoja_de_c_lculo_de_Microsoft_Office_Excel12.xlsx"/><Relationship Id="rId89" Type="http://schemas.openxmlformats.org/officeDocument/2006/relationships/image" Target="media/image31.emf"/><Relationship Id="rId112" Type="http://schemas.openxmlformats.org/officeDocument/2006/relationships/header" Target="header21.xml"/><Relationship Id="rId133" Type="http://schemas.openxmlformats.org/officeDocument/2006/relationships/footer" Target="footer28.xml"/><Relationship Id="rId138" Type="http://schemas.openxmlformats.org/officeDocument/2006/relationships/image" Target="media/image52.wmf"/><Relationship Id="rId154" Type="http://schemas.openxmlformats.org/officeDocument/2006/relationships/oleObject" Target="embeddings/oleObject1.bin"/><Relationship Id="rId159" Type="http://schemas.openxmlformats.org/officeDocument/2006/relationships/theme" Target="theme/theme1.xml"/><Relationship Id="rId16" Type="http://schemas.openxmlformats.org/officeDocument/2006/relationships/image" Target="media/image3.emf"/><Relationship Id="rId107" Type="http://schemas.openxmlformats.org/officeDocument/2006/relationships/image" Target="media/image40.wmf"/><Relationship Id="rId11" Type="http://schemas.openxmlformats.org/officeDocument/2006/relationships/footer" Target="footer2.xml"/><Relationship Id="rId32" Type="http://schemas.openxmlformats.org/officeDocument/2006/relationships/header" Target="header7.xml"/><Relationship Id="rId37" Type="http://schemas.openxmlformats.org/officeDocument/2006/relationships/image" Target="media/image10.emf"/><Relationship Id="rId53" Type="http://schemas.openxmlformats.org/officeDocument/2006/relationships/oleObject" Target="embeddings/Hoja_de_c_lculo_de_Microsoft_Office_Excel_97-20033.xls"/><Relationship Id="rId58" Type="http://schemas.openxmlformats.org/officeDocument/2006/relationships/image" Target="media/image19.emf"/><Relationship Id="rId74" Type="http://schemas.openxmlformats.org/officeDocument/2006/relationships/header" Target="header14.xml"/><Relationship Id="rId79" Type="http://schemas.openxmlformats.org/officeDocument/2006/relationships/oleObject" Target="embeddings/Hoja_de_c_lculo_de_Microsoft_Office_Excel_97-20035.xls"/><Relationship Id="rId102" Type="http://schemas.openxmlformats.org/officeDocument/2006/relationships/image" Target="media/image38.wmf"/><Relationship Id="rId123" Type="http://schemas.openxmlformats.org/officeDocument/2006/relationships/image" Target="media/image43.wmf"/><Relationship Id="rId128" Type="http://schemas.openxmlformats.org/officeDocument/2006/relationships/header" Target="header26.xml"/><Relationship Id="rId144" Type="http://schemas.openxmlformats.org/officeDocument/2006/relationships/image" Target="media/image58.wmf"/><Relationship Id="rId149" Type="http://schemas.openxmlformats.org/officeDocument/2006/relationships/image" Target="media/image63.wmf"/><Relationship Id="rId5" Type="http://schemas.openxmlformats.org/officeDocument/2006/relationships/webSettings" Target="webSettings.xml"/><Relationship Id="rId90" Type="http://schemas.openxmlformats.org/officeDocument/2006/relationships/package" Target="embeddings/Hoja_de_c_lculo_de_Microsoft_Office_Excel14.xlsx"/><Relationship Id="rId95" Type="http://schemas.openxmlformats.org/officeDocument/2006/relationships/image" Target="media/image34.wmf"/><Relationship Id="rId22" Type="http://schemas.openxmlformats.org/officeDocument/2006/relationships/header" Target="header4.xml"/><Relationship Id="rId27" Type="http://schemas.openxmlformats.org/officeDocument/2006/relationships/footer" Target="footer6.xml"/><Relationship Id="rId43" Type="http://schemas.openxmlformats.org/officeDocument/2006/relationships/image" Target="media/image13.wmf"/><Relationship Id="rId48" Type="http://schemas.openxmlformats.org/officeDocument/2006/relationships/image" Target="media/image16.emf"/><Relationship Id="rId64" Type="http://schemas.openxmlformats.org/officeDocument/2006/relationships/header" Target="header11.xml"/><Relationship Id="rId69" Type="http://schemas.openxmlformats.org/officeDocument/2006/relationships/header" Target="header12.xml"/><Relationship Id="rId113" Type="http://schemas.openxmlformats.org/officeDocument/2006/relationships/footer" Target="footer22.xml"/><Relationship Id="rId118" Type="http://schemas.openxmlformats.org/officeDocument/2006/relationships/header" Target="header24.xml"/><Relationship Id="rId134" Type="http://schemas.openxmlformats.org/officeDocument/2006/relationships/image" Target="media/image50.wmf"/><Relationship Id="rId139" Type="http://schemas.openxmlformats.org/officeDocument/2006/relationships/image" Target="media/image53.wmf"/><Relationship Id="rId80" Type="http://schemas.openxmlformats.org/officeDocument/2006/relationships/header" Target="header15.xml"/><Relationship Id="rId85" Type="http://schemas.openxmlformats.org/officeDocument/2006/relationships/image" Target="media/image28.emf"/><Relationship Id="rId150" Type="http://schemas.openxmlformats.org/officeDocument/2006/relationships/image" Target="media/image64.wmf"/><Relationship Id="rId155" Type="http://schemas.openxmlformats.org/officeDocument/2006/relationships/image" Target="media/image66.e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footer" Target="footer8.xml"/><Relationship Id="rId38" Type="http://schemas.openxmlformats.org/officeDocument/2006/relationships/package" Target="embeddings/Hoja_de_c_lculo_de_Microsoft_Office_Excel4.xlsx"/><Relationship Id="rId59" Type="http://schemas.openxmlformats.org/officeDocument/2006/relationships/package" Target="embeddings/Hoja_de_c_lculo_de_Microsoft_Office_Excel9.xlsx"/><Relationship Id="rId103" Type="http://schemas.openxmlformats.org/officeDocument/2006/relationships/image" Target="media/image39.wmf"/><Relationship Id="rId108" Type="http://schemas.openxmlformats.org/officeDocument/2006/relationships/image" Target="media/image41.wmf"/><Relationship Id="rId124" Type="http://schemas.openxmlformats.org/officeDocument/2006/relationships/image" Target="media/image44.wmf"/><Relationship Id="rId129" Type="http://schemas.openxmlformats.org/officeDocument/2006/relationships/footer" Target="footer27.xml"/><Relationship Id="rId20" Type="http://schemas.openxmlformats.org/officeDocument/2006/relationships/header" Target="header3.xml"/><Relationship Id="rId41" Type="http://schemas.openxmlformats.org/officeDocument/2006/relationships/image" Target="media/image12.emf"/><Relationship Id="rId54" Type="http://schemas.openxmlformats.org/officeDocument/2006/relationships/header" Target="header10.xml"/><Relationship Id="rId62" Type="http://schemas.openxmlformats.org/officeDocument/2006/relationships/image" Target="media/image21.wmf"/><Relationship Id="rId70" Type="http://schemas.openxmlformats.org/officeDocument/2006/relationships/footer" Target="footer13.xml"/><Relationship Id="rId75" Type="http://schemas.openxmlformats.org/officeDocument/2006/relationships/footer" Target="footer16.xml"/><Relationship Id="rId83" Type="http://schemas.openxmlformats.org/officeDocument/2006/relationships/image" Target="media/image27.emf"/><Relationship Id="rId88" Type="http://schemas.openxmlformats.org/officeDocument/2006/relationships/image" Target="media/image30.wmf"/><Relationship Id="rId91" Type="http://schemas.openxmlformats.org/officeDocument/2006/relationships/image" Target="media/image32.emf"/><Relationship Id="rId96" Type="http://schemas.openxmlformats.org/officeDocument/2006/relationships/image" Target="media/image35.emf"/><Relationship Id="rId111" Type="http://schemas.openxmlformats.org/officeDocument/2006/relationships/header" Target="header20.xml"/><Relationship Id="rId132" Type="http://schemas.openxmlformats.org/officeDocument/2006/relationships/header" Target="header27.xml"/><Relationship Id="rId140" Type="http://schemas.openxmlformats.org/officeDocument/2006/relationships/image" Target="media/image54.wmf"/><Relationship Id="rId145" Type="http://schemas.openxmlformats.org/officeDocument/2006/relationships/image" Target="media/image59.wmf"/><Relationship Id="rId153" Type="http://schemas.openxmlformats.org/officeDocument/2006/relationships/image" Target="media/image65.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Hoja_de_c_lculo_de_Microsoft_Office_Excel_97-20031.xls"/><Relationship Id="rId23" Type="http://schemas.openxmlformats.org/officeDocument/2006/relationships/footer" Target="footer5.xml"/><Relationship Id="rId28" Type="http://schemas.openxmlformats.org/officeDocument/2006/relationships/header" Target="header6.xml"/><Relationship Id="rId36" Type="http://schemas.openxmlformats.org/officeDocument/2006/relationships/package" Target="embeddings/Hoja_de_c_lculo_de_Microsoft_Office_Excel3.xlsx"/><Relationship Id="rId49" Type="http://schemas.openxmlformats.org/officeDocument/2006/relationships/package" Target="embeddings/Hoja_de_c_lculo_de_Microsoft_Office_Excel7.xlsx"/><Relationship Id="rId57" Type="http://schemas.openxmlformats.org/officeDocument/2006/relationships/package" Target="embeddings/Hoja_de_c_lculo_de_Microsoft_Office_Excel8.xlsx"/><Relationship Id="rId106" Type="http://schemas.openxmlformats.org/officeDocument/2006/relationships/footer" Target="footer20.xml"/><Relationship Id="rId114" Type="http://schemas.openxmlformats.org/officeDocument/2006/relationships/header" Target="header22.xml"/><Relationship Id="rId119" Type="http://schemas.openxmlformats.org/officeDocument/2006/relationships/footer" Target="footer25.xml"/><Relationship Id="rId127" Type="http://schemas.openxmlformats.org/officeDocument/2006/relationships/image" Target="media/image47.wmf"/><Relationship Id="rId10" Type="http://schemas.openxmlformats.org/officeDocument/2006/relationships/footer" Target="footer1.xml"/><Relationship Id="rId31" Type="http://schemas.openxmlformats.org/officeDocument/2006/relationships/oleObject" Target="embeddings/Hoja_de_c_lculo_de_Microsoft_Office_Excel_97-20032.xls"/><Relationship Id="rId44" Type="http://schemas.openxmlformats.org/officeDocument/2006/relationships/image" Target="media/image14.wmf"/><Relationship Id="rId52" Type="http://schemas.openxmlformats.org/officeDocument/2006/relationships/image" Target="media/image17.emf"/><Relationship Id="rId60" Type="http://schemas.openxmlformats.org/officeDocument/2006/relationships/image" Target="media/image20.emf"/><Relationship Id="rId65" Type="http://schemas.openxmlformats.org/officeDocument/2006/relationships/footer" Target="footer12.xml"/><Relationship Id="rId73" Type="http://schemas.openxmlformats.org/officeDocument/2006/relationships/footer" Target="footer15.xml"/><Relationship Id="rId78" Type="http://schemas.openxmlformats.org/officeDocument/2006/relationships/image" Target="media/image26.emf"/><Relationship Id="rId81" Type="http://schemas.openxmlformats.org/officeDocument/2006/relationships/footer" Target="footer17.xml"/><Relationship Id="rId86" Type="http://schemas.openxmlformats.org/officeDocument/2006/relationships/package" Target="embeddings/Hoja_de_c_lculo_de_Microsoft_Office_Excel13.xlsx"/><Relationship Id="rId94" Type="http://schemas.openxmlformats.org/officeDocument/2006/relationships/package" Target="embeddings/Hoja_de_c_lculo_de_Microsoft_Office_Excel16.xlsx"/><Relationship Id="rId99" Type="http://schemas.openxmlformats.org/officeDocument/2006/relationships/header" Target="header16.xml"/><Relationship Id="rId101" Type="http://schemas.openxmlformats.org/officeDocument/2006/relationships/image" Target="media/image37.wmf"/><Relationship Id="rId122" Type="http://schemas.openxmlformats.org/officeDocument/2006/relationships/image" Target="media/image42.wmf"/><Relationship Id="rId130" Type="http://schemas.openxmlformats.org/officeDocument/2006/relationships/image" Target="media/image48.wmf"/><Relationship Id="rId135" Type="http://schemas.openxmlformats.org/officeDocument/2006/relationships/image" Target="media/image51.wmf"/><Relationship Id="rId143" Type="http://schemas.openxmlformats.org/officeDocument/2006/relationships/image" Target="media/image57.wmf"/><Relationship Id="rId148" Type="http://schemas.openxmlformats.org/officeDocument/2006/relationships/image" Target="media/image62.wmf"/><Relationship Id="rId151" Type="http://schemas.openxmlformats.org/officeDocument/2006/relationships/header" Target="header29.xml"/><Relationship Id="rId156" Type="http://schemas.openxmlformats.org/officeDocument/2006/relationships/image" Target="media/image67.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1.emf"/><Relationship Id="rId109" Type="http://schemas.openxmlformats.org/officeDocument/2006/relationships/header" Target="header19.xml"/><Relationship Id="rId34" Type="http://schemas.openxmlformats.org/officeDocument/2006/relationships/image" Target="media/image8.png"/><Relationship Id="rId50" Type="http://schemas.openxmlformats.org/officeDocument/2006/relationships/header" Target="header9.xml"/><Relationship Id="rId55" Type="http://schemas.openxmlformats.org/officeDocument/2006/relationships/footer" Target="footer11.xml"/><Relationship Id="rId76" Type="http://schemas.openxmlformats.org/officeDocument/2006/relationships/image" Target="media/image25.emf"/><Relationship Id="rId97" Type="http://schemas.openxmlformats.org/officeDocument/2006/relationships/package" Target="embeddings/Hoja_de_c_lculo_de_Microsoft_Office_Excel17.xlsx"/><Relationship Id="rId104" Type="http://schemas.openxmlformats.org/officeDocument/2006/relationships/header" Target="header17.xml"/><Relationship Id="rId120" Type="http://schemas.openxmlformats.org/officeDocument/2006/relationships/header" Target="header25.xml"/><Relationship Id="rId125" Type="http://schemas.openxmlformats.org/officeDocument/2006/relationships/image" Target="media/image45.wmf"/><Relationship Id="rId141" Type="http://schemas.openxmlformats.org/officeDocument/2006/relationships/image" Target="media/image55.wmf"/><Relationship Id="rId146" Type="http://schemas.openxmlformats.org/officeDocument/2006/relationships/image" Target="media/image60.wmf"/><Relationship Id="rId7" Type="http://schemas.openxmlformats.org/officeDocument/2006/relationships/endnotes" Target="endnotes.xml"/><Relationship Id="rId71" Type="http://schemas.openxmlformats.org/officeDocument/2006/relationships/header" Target="header13.xml"/><Relationship Id="rId92" Type="http://schemas.openxmlformats.org/officeDocument/2006/relationships/package" Target="embeddings/Hoja_de_c_lculo_de_Microsoft_Office_Excel15.xlsx"/><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image" Target="media/image5.wmf"/><Relationship Id="rId40" Type="http://schemas.openxmlformats.org/officeDocument/2006/relationships/package" Target="embeddings/Hoja_de_c_lculo_de_Microsoft_Office_Excel5.xlsx"/><Relationship Id="rId45" Type="http://schemas.openxmlformats.org/officeDocument/2006/relationships/image" Target="media/image15.wmf"/><Relationship Id="rId66" Type="http://schemas.openxmlformats.org/officeDocument/2006/relationships/image" Target="media/image23.emf"/><Relationship Id="rId87" Type="http://schemas.openxmlformats.org/officeDocument/2006/relationships/image" Target="media/image29.wmf"/><Relationship Id="rId110" Type="http://schemas.openxmlformats.org/officeDocument/2006/relationships/footer" Target="footer21.xml"/><Relationship Id="rId115" Type="http://schemas.openxmlformats.org/officeDocument/2006/relationships/header" Target="header23.xml"/><Relationship Id="rId131" Type="http://schemas.openxmlformats.org/officeDocument/2006/relationships/image" Target="media/image49.wmf"/><Relationship Id="rId136" Type="http://schemas.openxmlformats.org/officeDocument/2006/relationships/header" Target="header28.xml"/><Relationship Id="rId157" Type="http://schemas.openxmlformats.org/officeDocument/2006/relationships/oleObject" Target="embeddings/Hoja_de_c_lculo_de_Microsoft_Office_Excel_97-20036.xls"/><Relationship Id="rId61" Type="http://schemas.openxmlformats.org/officeDocument/2006/relationships/package" Target="embeddings/Hoja_de_c_lculo_de_Microsoft_Office_Excel10.xlsx"/><Relationship Id="rId82" Type="http://schemas.openxmlformats.org/officeDocument/2006/relationships/footer" Target="footer18.xml"/><Relationship Id="rId152" Type="http://schemas.openxmlformats.org/officeDocument/2006/relationships/footer" Target="footer30.xml"/><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image" Target="media/image9.emf"/><Relationship Id="rId56" Type="http://schemas.openxmlformats.org/officeDocument/2006/relationships/image" Target="media/image18.emf"/><Relationship Id="rId77" Type="http://schemas.openxmlformats.org/officeDocument/2006/relationships/oleObject" Target="embeddings/Hoja_de_c_lculo_de_Microsoft_Office_Excel_97-20034.xls"/><Relationship Id="rId100" Type="http://schemas.openxmlformats.org/officeDocument/2006/relationships/footer" Target="footer19.xml"/><Relationship Id="rId105" Type="http://schemas.openxmlformats.org/officeDocument/2006/relationships/header" Target="header18.xml"/><Relationship Id="rId126" Type="http://schemas.openxmlformats.org/officeDocument/2006/relationships/image" Target="media/image46.wmf"/><Relationship Id="rId147" Type="http://schemas.openxmlformats.org/officeDocument/2006/relationships/image" Target="media/image61.wmf"/><Relationship Id="rId8" Type="http://schemas.openxmlformats.org/officeDocument/2006/relationships/image" Target="media/image1.png"/><Relationship Id="rId51" Type="http://schemas.openxmlformats.org/officeDocument/2006/relationships/footer" Target="footer10.xml"/><Relationship Id="rId72" Type="http://schemas.openxmlformats.org/officeDocument/2006/relationships/footer" Target="footer14.xml"/><Relationship Id="rId93" Type="http://schemas.openxmlformats.org/officeDocument/2006/relationships/image" Target="media/image33.emf"/><Relationship Id="rId98" Type="http://schemas.openxmlformats.org/officeDocument/2006/relationships/image" Target="media/image36.wmf"/><Relationship Id="rId121" Type="http://schemas.openxmlformats.org/officeDocument/2006/relationships/footer" Target="footer26.xml"/><Relationship Id="rId142" Type="http://schemas.openxmlformats.org/officeDocument/2006/relationships/image" Target="media/image56.wmf"/><Relationship Id="rId3" Type="http://schemas.openxmlformats.org/officeDocument/2006/relationships/styles" Target="styles.xml"/><Relationship Id="rId25" Type="http://schemas.openxmlformats.org/officeDocument/2006/relationships/image" Target="media/image6.wmf"/><Relationship Id="rId46" Type="http://schemas.openxmlformats.org/officeDocument/2006/relationships/header" Target="header8.xml"/><Relationship Id="rId67" Type="http://schemas.openxmlformats.org/officeDocument/2006/relationships/package" Target="embeddings/Hoja_de_c_lculo_de_Microsoft_Office_Excel11.xlsx"/><Relationship Id="rId116" Type="http://schemas.openxmlformats.org/officeDocument/2006/relationships/footer" Target="footer23.xml"/><Relationship Id="rId137" Type="http://schemas.openxmlformats.org/officeDocument/2006/relationships/footer" Target="footer29.xml"/><Relationship Id="rId158"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A49DAF-3DF7-4F99-8539-6C3300749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701</TotalTime>
  <Pages>47</Pages>
  <Words>4246</Words>
  <Characters>23353</Characters>
  <Application>Microsoft Office Word</Application>
  <DocSecurity>0</DocSecurity>
  <Lines>194</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62</cp:revision>
  <cp:lastPrinted>2012-03-23T21:51:00Z</cp:lastPrinted>
  <dcterms:created xsi:type="dcterms:W3CDTF">2012-03-15T17:28:00Z</dcterms:created>
  <dcterms:modified xsi:type="dcterms:W3CDTF">2012-03-23T22:27:00Z</dcterms:modified>
</cp:coreProperties>
</file>